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63736" w14:textId="77777777" w:rsidR="0064601B" w:rsidRPr="000D4F03" w:rsidRDefault="0064601B" w:rsidP="00B33777">
      <w:pPr>
        <w:rPr>
          <w:rFonts w:ascii="Dubai" w:eastAsiaTheme="majorEastAsia" w:hAnsi="Dubai" w:cs="Dubai"/>
          <w:b/>
          <w:bCs/>
          <w:sz w:val="28"/>
          <w:szCs w:val="28"/>
          <w:lang w:val="en-GB"/>
        </w:rPr>
      </w:pPr>
      <w:r w:rsidRPr="000D4F03">
        <w:rPr>
          <w:rFonts w:ascii="Dubai" w:eastAsiaTheme="majorEastAsia" w:hAnsi="Dubai" w:cs="Dubai"/>
          <w:b/>
          <w:bCs/>
          <w:sz w:val="28"/>
          <w:szCs w:val="28"/>
          <w:lang w:val="en-GB"/>
        </w:rPr>
        <w:t>Introduction</w:t>
      </w:r>
    </w:p>
    <w:p w14:paraId="63DB4C9D" w14:textId="785CF25C" w:rsidR="000D4F03" w:rsidRPr="008365C7" w:rsidRDefault="00E32398" w:rsidP="000D4F03">
      <w:pPr>
        <w:pStyle w:val="Listenabsatz"/>
        <w:ind w:left="0"/>
        <w:rPr>
          <w:sz w:val="20"/>
          <w:szCs w:val="20"/>
          <w:lang w:val="en-US"/>
        </w:rPr>
      </w:pPr>
      <w:r w:rsidRPr="008365C7">
        <w:rPr>
          <w:sz w:val="20"/>
          <w:szCs w:val="20"/>
          <w:lang w:val="en-US"/>
        </w:rPr>
        <w:t>The ISO organization has established a common methodology for the quantification and reporting of greenhouse gas (GHG) emissions arising from the operation of transport chains of passengers and freight</w:t>
      </w:r>
      <w:r w:rsidR="000D4F03" w:rsidRPr="008365C7">
        <w:rPr>
          <w:sz w:val="20"/>
          <w:szCs w:val="20"/>
          <w:lang w:val="en-US"/>
        </w:rPr>
        <w:t xml:space="preserve">. Based on this new norm ISO14083:2023, CarbonCare has amended its CO2 calculator effective July 01, 2023. An abstract of the ISO norm is published on </w:t>
      </w:r>
      <w:hyperlink r:id="rId8" w:anchor="iso:std:iso:14083:ed-1:v1:en" w:history="1">
        <w:r w:rsidR="000D4F03" w:rsidRPr="008365C7">
          <w:rPr>
            <w:rStyle w:val="Hyperlink"/>
            <w:sz w:val="20"/>
            <w:szCs w:val="20"/>
            <w:lang w:val="en-US"/>
          </w:rPr>
          <w:t>https://www.iso.org/obp/ui/#iso:std:iso:14083:ed-1:v1:en</w:t>
        </w:r>
      </w:hyperlink>
      <w:r w:rsidR="000D4F03" w:rsidRPr="008365C7">
        <w:rPr>
          <w:sz w:val="20"/>
          <w:szCs w:val="20"/>
          <w:lang w:val="en-US"/>
        </w:rPr>
        <w:t xml:space="preserve">. </w:t>
      </w:r>
    </w:p>
    <w:p w14:paraId="6A18BE32" w14:textId="77777777" w:rsidR="00E32398" w:rsidRDefault="00E32398" w:rsidP="00E32398">
      <w:pPr>
        <w:rPr>
          <w:sz w:val="20"/>
          <w:szCs w:val="20"/>
          <w:lang w:val="en-US"/>
        </w:rPr>
      </w:pPr>
    </w:p>
    <w:p w14:paraId="242D66AB" w14:textId="77777777" w:rsidR="008C7438" w:rsidRDefault="008C7438" w:rsidP="00E32398">
      <w:pPr>
        <w:rPr>
          <w:sz w:val="20"/>
          <w:szCs w:val="20"/>
          <w:lang w:val="en-US"/>
        </w:rPr>
      </w:pPr>
    </w:p>
    <w:p w14:paraId="3A4EB8C8" w14:textId="6CB4579C" w:rsidR="001D227F" w:rsidRPr="001D227F" w:rsidRDefault="00717F39" w:rsidP="00E32398">
      <w:pPr>
        <w:rPr>
          <w:b/>
          <w:bCs/>
          <w:sz w:val="28"/>
          <w:szCs w:val="28"/>
          <w:lang w:val="en-US"/>
        </w:rPr>
      </w:pPr>
      <w:r>
        <w:rPr>
          <w:b/>
          <w:bCs/>
          <w:sz w:val="28"/>
          <w:szCs w:val="28"/>
          <w:lang w:val="en-US"/>
        </w:rPr>
        <w:t>New</w:t>
      </w:r>
      <w:r w:rsidR="001D227F" w:rsidRPr="001D227F">
        <w:rPr>
          <w:b/>
          <w:bCs/>
          <w:sz w:val="28"/>
          <w:szCs w:val="28"/>
          <w:lang w:val="en-US"/>
        </w:rPr>
        <w:t xml:space="preserve"> standard</w:t>
      </w:r>
      <w:r>
        <w:rPr>
          <w:b/>
          <w:bCs/>
          <w:sz w:val="28"/>
          <w:szCs w:val="28"/>
          <w:lang w:val="en-US"/>
        </w:rPr>
        <w:t xml:space="preserve"> ISO 14083:2023</w:t>
      </w:r>
      <w:r w:rsidR="009C22DA">
        <w:rPr>
          <w:b/>
          <w:bCs/>
          <w:sz w:val="28"/>
          <w:szCs w:val="28"/>
          <w:lang w:val="en-US"/>
        </w:rPr>
        <w:t xml:space="preserve"> with major elements</w:t>
      </w:r>
    </w:p>
    <w:p w14:paraId="6B7877FD" w14:textId="1854569F" w:rsidR="00E32398" w:rsidRPr="00717F39" w:rsidRDefault="00486575" w:rsidP="00717F39">
      <w:pPr>
        <w:rPr>
          <w:sz w:val="20"/>
          <w:szCs w:val="20"/>
          <w:lang w:val="en-US"/>
        </w:rPr>
      </w:pPr>
      <w:r w:rsidRPr="00717F39">
        <w:rPr>
          <w:sz w:val="20"/>
          <w:szCs w:val="20"/>
          <w:lang w:val="en-US"/>
        </w:rPr>
        <w:t xml:space="preserve">The calculation according to </w:t>
      </w:r>
      <w:r w:rsidR="00E32398" w:rsidRPr="00717F39">
        <w:rPr>
          <w:sz w:val="20"/>
          <w:szCs w:val="20"/>
          <w:lang w:val="en-US"/>
        </w:rPr>
        <w:t xml:space="preserve">ISO 14083:2023 is available </w:t>
      </w:r>
      <w:r w:rsidR="00FC6B15" w:rsidRPr="00717F39">
        <w:rPr>
          <w:sz w:val="20"/>
          <w:szCs w:val="20"/>
          <w:lang w:val="en-US"/>
        </w:rPr>
        <w:t xml:space="preserve">for new </w:t>
      </w:r>
      <w:r w:rsidR="004B4D65">
        <w:rPr>
          <w:sz w:val="20"/>
          <w:szCs w:val="20"/>
          <w:lang w:val="en-US"/>
        </w:rPr>
        <w:t xml:space="preserve">BASIC </w:t>
      </w:r>
      <w:r w:rsidR="00FC6B15" w:rsidRPr="00717F39">
        <w:rPr>
          <w:sz w:val="20"/>
          <w:szCs w:val="20"/>
          <w:lang w:val="en-US"/>
        </w:rPr>
        <w:t xml:space="preserve">licensees </w:t>
      </w:r>
      <w:r w:rsidR="00E32398" w:rsidRPr="00717F39">
        <w:rPr>
          <w:sz w:val="20"/>
          <w:szCs w:val="20"/>
          <w:lang w:val="en-US"/>
        </w:rPr>
        <w:t>from 1.7.2023</w:t>
      </w:r>
      <w:r w:rsidR="00E571AC" w:rsidRPr="00717F39">
        <w:rPr>
          <w:sz w:val="20"/>
          <w:szCs w:val="20"/>
          <w:lang w:val="en-US"/>
        </w:rPr>
        <w:t>. T</w:t>
      </w:r>
      <w:r w:rsidR="00E32398" w:rsidRPr="00717F39">
        <w:rPr>
          <w:sz w:val="20"/>
          <w:szCs w:val="20"/>
          <w:lang w:val="en-US"/>
        </w:rPr>
        <w:t xml:space="preserve">he </w:t>
      </w:r>
      <w:r w:rsidR="004B4D65">
        <w:rPr>
          <w:sz w:val="20"/>
          <w:szCs w:val="20"/>
          <w:lang w:val="en-US"/>
        </w:rPr>
        <w:t xml:space="preserve">requirements for the formatted transmission of the EXCEL tables are </w:t>
      </w:r>
      <w:r w:rsidR="00E571AC" w:rsidRPr="00717F39">
        <w:rPr>
          <w:sz w:val="20"/>
          <w:szCs w:val="20"/>
          <w:lang w:val="en-US"/>
        </w:rPr>
        <w:t xml:space="preserve">available by CarbonCare whenever a new </w:t>
      </w:r>
      <w:proofErr w:type="spellStart"/>
      <w:r w:rsidR="00E571AC" w:rsidRPr="00717F39">
        <w:rPr>
          <w:sz w:val="20"/>
          <w:szCs w:val="20"/>
          <w:lang w:val="en-US"/>
        </w:rPr>
        <w:t>licence</w:t>
      </w:r>
      <w:proofErr w:type="spellEnd"/>
      <w:r w:rsidR="00E571AC" w:rsidRPr="00717F39">
        <w:rPr>
          <w:sz w:val="20"/>
          <w:szCs w:val="20"/>
          <w:lang w:val="en-US"/>
        </w:rPr>
        <w:t xml:space="preserve"> is requested resp. implemented.</w:t>
      </w:r>
      <w:r w:rsidR="00FC6B15">
        <w:rPr>
          <w:sz w:val="20"/>
          <w:szCs w:val="20"/>
          <w:lang w:val="en-US"/>
        </w:rPr>
        <w:t xml:space="preserve"> </w:t>
      </w:r>
    </w:p>
    <w:p w14:paraId="258B19FF" w14:textId="77777777" w:rsidR="000D4F03" w:rsidRPr="008365C7" w:rsidRDefault="000D4F03" w:rsidP="00E32398">
      <w:pPr>
        <w:pStyle w:val="Listenabsatz"/>
        <w:ind w:left="360"/>
        <w:rPr>
          <w:sz w:val="20"/>
          <w:szCs w:val="20"/>
          <w:lang w:val="en-US"/>
        </w:rPr>
      </w:pPr>
    </w:p>
    <w:p w14:paraId="715098ED" w14:textId="2DAA1BBE" w:rsidR="00E32398" w:rsidRPr="00807ABD" w:rsidRDefault="00807ABD" w:rsidP="00807ABD">
      <w:pPr>
        <w:pStyle w:val="Listenabsatz"/>
        <w:numPr>
          <w:ilvl w:val="0"/>
          <w:numId w:val="16"/>
        </w:numPr>
        <w:rPr>
          <w:rFonts w:asciiTheme="minorHAnsi" w:hAnsiTheme="minorHAnsi" w:cstheme="minorHAnsi"/>
          <w:b/>
          <w:bCs/>
          <w:sz w:val="20"/>
          <w:szCs w:val="20"/>
          <w:lang w:val="en-US"/>
        </w:rPr>
      </w:pPr>
      <w:r w:rsidRPr="00807ABD">
        <w:rPr>
          <w:rFonts w:asciiTheme="minorHAnsi" w:hAnsiTheme="minorHAnsi" w:cstheme="minorHAnsi"/>
          <w:b/>
          <w:bCs/>
          <w:sz w:val="20"/>
          <w:szCs w:val="20"/>
          <w:lang w:val="en-US"/>
        </w:rPr>
        <w:t>Calculations</w:t>
      </w:r>
    </w:p>
    <w:p w14:paraId="0B96D859" w14:textId="28BEBF96" w:rsidR="00E32398" w:rsidRDefault="001D227F" w:rsidP="00E32398">
      <w:pPr>
        <w:pStyle w:val="Listenabsatz"/>
        <w:numPr>
          <w:ilvl w:val="0"/>
          <w:numId w:val="8"/>
        </w:numPr>
        <w:contextualSpacing w:val="0"/>
        <w:rPr>
          <w:rFonts w:asciiTheme="minorHAnsi" w:eastAsia="Times New Roman" w:hAnsiTheme="minorHAnsi" w:cstheme="minorHAnsi"/>
          <w:sz w:val="20"/>
          <w:szCs w:val="20"/>
          <w:lang w:val="en-US"/>
        </w:rPr>
      </w:pPr>
      <w:r>
        <w:rPr>
          <w:rFonts w:asciiTheme="minorHAnsi" w:eastAsia="Times New Roman" w:hAnsiTheme="minorHAnsi" w:cstheme="minorHAnsi"/>
          <w:sz w:val="20"/>
          <w:szCs w:val="20"/>
          <w:lang w:val="en-US"/>
        </w:rPr>
        <w:t>The calculation covers t</w:t>
      </w:r>
      <w:r w:rsidR="00E32398" w:rsidRPr="008365C7">
        <w:rPr>
          <w:rFonts w:asciiTheme="minorHAnsi" w:eastAsia="Times New Roman" w:hAnsiTheme="minorHAnsi" w:cstheme="minorHAnsi"/>
          <w:sz w:val="20"/>
          <w:szCs w:val="20"/>
          <w:lang w:val="en-US"/>
        </w:rPr>
        <w:t xml:space="preserve">he </w:t>
      </w:r>
      <w:r>
        <w:rPr>
          <w:rFonts w:asciiTheme="minorHAnsi" w:eastAsia="Times New Roman" w:hAnsiTheme="minorHAnsi" w:cstheme="minorHAnsi"/>
          <w:sz w:val="20"/>
          <w:szCs w:val="20"/>
          <w:lang w:val="en-US"/>
        </w:rPr>
        <w:t>entire</w:t>
      </w:r>
      <w:r w:rsidR="00E32398" w:rsidRPr="008365C7">
        <w:rPr>
          <w:rFonts w:asciiTheme="minorHAnsi" w:eastAsia="Times New Roman" w:hAnsiTheme="minorHAnsi" w:cstheme="minorHAnsi"/>
          <w:sz w:val="20"/>
          <w:szCs w:val="20"/>
          <w:lang w:val="en-US"/>
        </w:rPr>
        <w:t xml:space="preserve"> transport chain </w:t>
      </w:r>
      <w:r>
        <w:rPr>
          <w:rFonts w:asciiTheme="minorHAnsi" w:eastAsia="Times New Roman" w:hAnsiTheme="minorHAnsi" w:cstheme="minorHAnsi"/>
          <w:sz w:val="20"/>
          <w:szCs w:val="20"/>
          <w:lang w:val="en-US"/>
        </w:rPr>
        <w:t xml:space="preserve">with all “transport chain elements” (TCE) </w:t>
      </w:r>
      <w:r w:rsidR="00E32398" w:rsidRPr="008365C7">
        <w:rPr>
          <w:rFonts w:asciiTheme="minorHAnsi" w:eastAsia="Times New Roman" w:hAnsiTheme="minorHAnsi" w:cstheme="minorHAnsi"/>
          <w:sz w:val="20"/>
          <w:szCs w:val="20"/>
          <w:lang w:val="en-US"/>
        </w:rPr>
        <w:t>including all transshipment</w:t>
      </w:r>
      <w:r w:rsidR="008C7438">
        <w:rPr>
          <w:rFonts w:asciiTheme="minorHAnsi" w:eastAsia="Times New Roman" w:hAnsiTheme="minorHAnsi" w:cstheme="minorHAnsi"/>
          <w:sz w:val="20"/>
          <w:szCs w:val="20"/>
          <w:lang w:val="en-US"/>
        </w:rPr>
        <w:t xml:space="preserve"> activities</w:t>
      </w:r>
      <w:r w:rsidR="00E32398" w:rsidRPr="008365C7">
        <w:rPr>
          <w:rFonts w:asciiTheme="minorHAnsi" w:eastAsia="Times New Roman" w:hAnsiTheme="minorHAnsi" w:cstheme="minorHAnsi"/>
          <w:sz w:val="20"/>
          <w:szCs w:val="20"/>
          <w:lang w:val="en-US"/>
        </w:rPr>
        <w:t xml:space="preserve"> (called “</w:t>
      </w:r>
      <w:r w:rsidR="00FC6B15">
        <w:rPr>
          <w:rFonts w:asciiTheme="minorHAnsi" w:eastAsia="Times New Roman" w:hAnsiTheme="minorHAnsi" w:cstheme="minorHAnsi"/>
          <w:sz w:val="20"/>
          <w:szCs w:val="20"/>
          <w:lang w:val="en-US"/>
        </w:rPr>
        <w:t>TCE/</w:t>
      </w:r>
      <w:r w:rsidR="00E32398" w:rsidRPr="008365C7">
        <w:rPr>
          <w:rFonts w:asciiTheme="minorHAnsi" w:eastAsia="Times New Roman" w:hAnsiTheme="minorHAnsi" w:cstheme="minorHAnsi"/>
          <w:sz w:val="20"/>
          <w:szCs w:val="20"/>
          <w:lang w:val="en-US"/>
        </w:rPr>
        <w:t>H</w:t>
      </w:r>
      <w:r>
        <w:rPr>
          <w:rFonts w:asciiTheme="minorHAnsi" w:eastAsia="Times New Roman" w:hAnsiTheme="minorHAnsi" w:cstheme="minorHAnsi"/>
          <w:sz w:val="20"/>
          <w:szCs w:val="20"/>
          <w:lang w:val="en-US"/>
        </w:rPr>
        <w:t>UB</w:t>
      </w:r>
      <w:r w:rsidR="00E32398" w:rsidRPr="008365C7">
        <w:rPr>
          <w:rFonts w:asciiTheme="minorHAnsi" w:eastAsia="Times New Roman" w:hAnsiTheme="minorHAnsi" w:cstheme="minorHAnsi"/>
          <w:sz w:val="20"/>
          <w:szCs w:val="20"/>
          <w:lang w:val="en-US"/>
        </w:rPr>
        <w:t xml:space="preserve">”). </w:t>
      </w:r>
      <w:r w:rsidR="00807ABD">
        <w:rPr>
          <w:rFonts w:asciiTheme="minorHAnsi" w:eastAsia="Times New Roman" w:hAnsiTheme="minorHAnsi" w:cstheme="minorHAnsi"/>
          <w:sz w:val="20"/>
          <w:szCs w:val="20"/>
          <w:lang w:val="en-US"/>
        </w:rPr>
        <w:t>The norm rules that</w:t>
      </w:r>
      <w:r w:rsidR="00E32398" w:rsidRPr="008365C7">
        <w:rPr>
          <w:rFonts w:asciiTheme="minorHAnsi" w:eastAsia="Times New Roman" w:hAnsiTheme="minorHAnsi" w:cstheme="minorHAnsi"/>
          <w:sz w:val="20"/>
          <w:szCs w:val="20"/>
          <w:lang w:val="en-US"/>
        </w:rPr>
        <w:t xml:space="preserve"> only outgoing Hub</w:t>
      </w:r>
      <w:r w:rsidR="008365C7">
        <w:rPr>
          <w:rFonts w:asciiTheme="minorHAnsi" w:eastAsia="Times New Roman" w:hAnsiTheme="minorHAnsi" w:cstheme="minorHAnsi"/>
          <w:sz w:val="20"/>
          <w:szCs w:val="20"/>
          <w:lang w:val="en-US"/>
        </w:rPr>
        <w:t xml:space="preserve"> activities</w:t>
      </w:r>
      <w:r w:rsidR="00E32398" w:rsidRPr="008365C7">
        <w:rPr>
          <w:rFonts w:asciiTheme="minorHAnsi" w:eastAsia="Times New Roman" w:hAnsiTheme="minorHAnsi" w:cstheme="minorHAnsi"/>
          <w:sz w:val="20"/>
          <w:szCs w:val="20"/>
          <w:lang w:val="en-US"/>
        </w:rPr>
        <w:t xml:space="preserve"> are included.</w:t>
      </w:r>
    </w:p>
    <w:p w14:paraId="565BEFB3" w14:textId="77777777" w:rsidR="00807ABD" w:rsidRDefault="008365C7" w:rsidP="008365C7">
      <w:pPr>
        <w:pStyle w:val="Listenabsatz"/>
        <w:numPr>
          <w:ilvl w:val="0"/>
          <w:numId w:val="8"/>
        </w:numPr>
        <w:contextualSpacing w:val="0"/>
        <w:rPr>
          <w:rFonts w:asciiTheme="minorHAnsi" w:eastAsia="Times New Roman" w:hAnsiTheme="minorHAnsi" w:cstheme="minorHAnsi"/>
          <w:sz w:val="20"/>
          <w:szCs w:val="20"/>
          <w:lang w:val="en-US"/>
        </w:rPr>
      </w:pPr>
      <w:r w:rsidRPr="008365C7">
        <w:rPr>
          <w:rFonts w:asciiTheme="minorHAnsi" w:eastAsia="Times New Roman" w:hAnsiTheme="minorHAnsi" w:cstheme="minorHAnsi"/>
          <w:sz w:val="20"/>
          <w:szCs w:val="20"/>
          <w:lang w:val="en-US"/>
        </w:rPr>
        <w:t xml:space="preserve">Figure 1 below provides an illustrative example of a freight transport chain from the point where freight leaves its last point of production or transformation (A, freight consignor) to the point where freight reaches its first non-transport related operation (B, freight consignee). </w:t>
      </w:r>
    </w:p>
    <w:p w14:paraId="17CA3212" w14:textId="136955A5" w:rsidR="008365C7" w:rsidRPr="008365C7" w:rsidRDefault="008365C7" w:rsidP="009C22DA">
      <w:pPr>
        <w:pStyle w:val="Listenabsatz"/>
        <w:numPr>
          <w:ilvl w:val="0"/>
          <w:numId w:val="8"/>
        </w:numPr>
        <w:contextualSpacing w:val="0"/>
        <w:rPr>
          <w:rFonts w:asciiTheme="minorHAnsi" w:eastAsia="Times New Roman" w:hAnsiTheme="minorHAnsi" w:cstheme="minorHAnsi"/>
          <w:sz w:val="20"/>
          <w:szCs w:val="20"/>
          <w:lang w:val="en-US"/>
        </w:rPr>
      </w:pPr>
      <w:r w:rsidRPr="008365C7">
        <w:rPr>
          <w:rFonts w:asciiTheme="minorHAnsi" w:eastAsia="Times New Roman" w:hAnsiTheme="minorHAnsi" w:cstheme="minorHAnsi"/>
          <w:sz w:val="20"/>
          <w:szCs w:val="20"/>
          <w:lang w:val="en-US"/>
        </w:rPr>
        <w:t>This transport chain consists of five transport chain elements (TCEs), the GHG emissions of which are calculated separately. The first and last TCEs (TCE 1, TCE 5) represent road services (C) covering pre- and on-carriage; TCE 2 to TCE 4 represent a rail freight service (D) composed of road/rail terminal operations (TCE 2, TCE 4) and main carriage by rail transport (TCE 3).</w:t>
      </w:r>
      <w:r w:rsidR="00807ABD">
        <w:rPr>
          <w:rFonts w:asciiTheme="minorHAnsi" w:eastAsia="Times New Roman" w:hAnsiTheme="minorHAnsi" w:cstheme="minorHAnsi"/>
          <w:sz w:val="20"/>
          <w:szCs w:val="20"/>
          <w:lang w:val="en-US"/>
        </w:rPr>
        <w:t xml:space="preserve"> HUB handling at destination point B is not considered.</w:t>
      </w:r>
    </w:p>
    <w:p w14:paraId="438B215C" w14:textId="77777777" w:rsidR="008365C7" w:rsidRPr="008365C7" w:rsidRDefault="008365C7" w:rsidP="008365C7">
      <w:pPr>
        <w:pStyle w:val="Listenabsatz"/>
        <w:shd w:val="clear" w:color="auto" w:fill="FFFFFF"/>
        <w:spacing w:before="150" w:after="150"/>
        <w:ind w:left="360"/>
        <w:rPr>
          <w:rFonts w:asciiTheme="minorHAnsi" w:eastAsia="Times New Roman" w:hAnsiTheme="minorHAnsi" w:cstheme="minorHAnsi"/>
          <w:color w:val="000000"/>
          <w:sz w:val="20"/>
          <w:szCs w:val="20"/>
          <w:lang w:val="en-GB" w:eastAsia="de-CH"/>
        </w:rPr>
      </w:pPr>
    </w:p>
    <w:p w14:paraId="42EFAD89" w14:textId="78852ADD" w:rsidR="008365C7" w:rsidRPr="008365C7" w:rsidRDefault="008365C7" w:rsidP="008365C7">
      <w:pPr>
        <w:pStyle w:val="Listenabsatz"/>
        <w:shd w:val="clear" w:color="auto" w:fill="FFFFFF"/>
        <w:spacing w:before="225" w:after="225"/>
        <w:ind w:left="360" w:right="150"/>
        <w:rPr>
          <w:rFonts w:asciiTheme="minorHAnsi" w:eastAsia="Times New Roman" w:hAnsiTheme="minorHAnsi" w:cstheme="minorHAnsi"/>
          <w:b/>
          <w:bCs/>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Figure 1 — Illustrative example of a multi-element freight transport chain</w:t>
      </w:r>
      <w:r w:rsidR="00807ABD">
        <w:rPr>
          <w:rFonts w:asciiTheme="minorHAnsi" w:eastAsia="Times New Roman" w:hAnsiTheme="minorHAnsi" w:cstheme="minorHAnsi"/>
          <w:b/>
          <w:bCs/>
          <w:color w:val="000000"/>
          <w:sz w:val="20"/>
          <w:szCs w:val="20"/>
          <w:lang w:val="en-GB" w:eastAsia="de-CH"/>
        </w:rPr>
        <w:t xml:space="preserve"> (TCE)</w:t>
      </w:r>
    </w:p>
    <w:p w14:paraId="7FE1482B" w14:textId="64658B6F" w:rsidR="008365C7" w:rsidRPr="008365C7" w:rsidRDefault="001D227F" w:rsidP="008365C7">
      <w:pPr>
        <w:pStyle w:val="Listenabsatz"/>
        <w:shd w:val="clear" w:color="auto" w:fill="FFFFFF"/>
        <w:spacing w:before="225" w:after="225"/>
        <w:ind w:left="360"/>
        <w:rPr>
          <w:rFonts w:asciiTheme="minorHAnsi" w:eastAsia="Times New Roman" w:hAnsiTheme="minorHAnsi" w:cstheme="minorHAnsi"/>
          <w:color w:val="000000"/>
          <w:sz w:val="20"/>
          <w:szCs w:val="20"/>
          <w:lang w:val="de-CH" w:eastAsia="de-CH"/>
        </w:rPr>
      </w:pPr>
      <w:r>
        <w:rPr>
          <w:rFonts w:asciiTheme="minorHAnsi" w:hAnsiTheme="minorHAnsi" w:cstheme="minorHAnsi"/>
          <w:noProof/>
          <w:sz w:val="20"/>
          <w:szCs w:val="20"/>
          <w:lang w:val="de-CH" w:eastAsia="de-CH"/>
        </w:rPr>
        <mc:AlternateContent>
          <mc:Choice Requires="wps">
            <w:drawing>
              <wp:anchor distT="0" distB="0" distL="114300" distR="114300" simplePos="0" relativeHeight="251661312" behindDoc="0" locked="0" layoutInCell="1" allowOverlap="1" wp14:anchorId="6B8432CD" wp14:editId="2F6F9E51">
                <wp:simplePos x="0" y="0"/>
                <wp:positionH relativeFrom="column">
                  <wp:posOffset>5312410</wp:posOffset>
                </wp:positionH>
                <wp:positionV relativeFrom="paragraph">
                  <wp:posOffset>440646</wp:posOffset>
                </wp:positionV>
                <wp:extent cx="370840" cy="453390"/>
                <wp:effectExtent l="0" t="0" r="10160" b="22860"/>
                <wp:wrapNone/>
                <wp:docPr id="1314982866" name="Textfeld 2"/>
                <wp:cNvGraphicFramePr/>
                <a:graphic xmlns:a="http://schemas.openxmlformats.org/drawingml/2006/main">
                  <a:graphicData uri="http://schemas.microsoft.com/office/word/2010/wordprocessingShape">
                    <wps:wsp>
                      <wps:cNvSpPr txBox="1"/>
                      <wps:spPr>
                        <a:xfrm>
                          <a:off x="0" y="0"/>
                          <a:ext cx="370840" cy="453390"/>
                        </a:xfrm>
                        <a:prstGeom prst="rect">
                          <a:avLst/>
                        </a:prstGeom>
                        <a:solidFill>
                          <a:schemeClr val="lt1"/>
                        </a:solidFill>
                        <a:ln w="6350">
                          <a:solidFill>
                            <a:prstClr val="black"/>
                          </a:solidFill>
                        </a:ln>
                      </wps:spPr>
                      <wps:txbx>
                        <w:txbxContent>
                          <w:p w14:paraId="4C8F2D93" w14:textId="38B99EDB" w:rsidR="00807ABD" w:rsidRPr="00807ABD" w:rsidRDefault="00807ABD" w:rsidP="00807ABD">
                            <w:pPr>
                              <w:rPr>
                                <w:b/>
                                <w:bCs/>
                                <w:sz w:val="48"/>
                                <w:szCs w:val="48"/>
                                <w:lang w:val="de-CH"/>
                              </w:rPr>
                            </w:pPr>
                            <w:r>
                              <w:rPr>
                                <w:b/>
                                <w:bCs/>
                                <w:sz w:val="48"/>
                                <w:szCs w:val="48"/>
                                <w:lang w:val="de-CH"/>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B8432CD" id="_x0000_t202" coordsize="21600,21600" o:spt="202" path="m,l,21600r21600,l21600,xe">
                <v:stroke joinstyle="miter"/>
                <v:path gradientshapeok="t" o:connecttype="rect"/>
              </v:shapetype>
              <v:shape id="Textfeld 2" o:spid="_x0000_s1026" type="#_x0000_t202" style="position:absolute;left:0;text-align:left;margin-left:418.3pt;margin-top:34.7pt;width:29.2pt;height:35.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" fillcolor="white [3201]" strokeweight=".5pt">
                <v:textbox>
                  <w:txbxContent>
                    <w:p w14:paraId="4C8F2D93" w14:textId="38B99EDB" w:rsidR="00807ABD" w:rsidRPr="00807ABD" w:rsidRDefault="00807ABD" w:rsidP="00807ABD">
                      <w:pPr>
                        <w:rPr>
                          <w:b/>
                          <w:bCs/>
                          <w:sz w:val="48"/>
                          <w:szCs w:val="48"/>
                          <w:lang w:val="de-CH"/>
                        </w:rPr>
                      </w:pPr>
                      <w:r>
                        <w:rPr>
                          <w:b/>
                          <w:bCs/>
                          <w:sz w:val="48"/>
                          <w:szCs w:val="48"/>
                          <w:lang w:val="de-CH"/>
                        </w:rPr>
                        <w:t>B</w:t>
                      </w:r>
                    </w:p>
                  </w:txbxContent>
                </v:textbox>
              </v:shape>
            </w:pict>
          </mc:Fallback>
        </mc:AlternateContent>
      </w:r>
      <w:r>
        <w:rPr>
          <w:rFonts w:asciiTheme="minorHAnsi" w:hAnsiTheme="minorHAnsi" w:cstheme="minorHAnsi"/>
          <w:noProof/>
          <w:sz w:val="20"/>
          <w:szCs w:val="20"/>
          <w:lang w:val="de-CH" w:eastAsia="de-CH"/>
        </w:rPr>
        <mc:AlternateContent>
          <mc:Choice Requires="wps">
            <w:drawing>
              <wp:anchor distT="0" distB="0" distL="114300" distR="114300" simplePos="0" relativeHeight="251659264" behindDoc="0" locked="0" layoutInCell="1" allowOverlap="1" wp14:anchorId="7E582607" wp14:editId="26A317A3">
                <wp:simplePos x="0" y="0"/>
                <wp:positionH relativeFrom="column">
                  <wp:posOffset>121964</wp:posOffset>
                </wp:positionH>
                <wp:positionV relativeFrom="paragraph">
                  <wp:posOffset>461645</wp:posOffset>
                </wp:positionV>
                <wp:extent cx="377190" cy="453390"/>
                <wp:effectExtent l="0" t="0" r="22860" b="22860"/>
                <wp:wrapNone/>
                <wp:docPr id="1852851410" name="Textfeld 2"/>
                <wp:cNvGraphicFramePr/>
                <a:graphic xmlns:a="http://schemas.openxmlformats.org/drawingml/2006/main">
                  <a:graphicData uri="http://schemas.microsoft.com/office/word/2010/wordprocessingShape">
                    <wps:wsp>
                      <wps:cNvSpPr txBox="1"/>
                      <wps:spPr>
                        <a:xfrm>
                          <a:off x="0" y="0"/>
                          <a:ext cx="377190" cy="453390"/>
                        </a:xfrm>
                        <a:prstGeom prst="rect">
                          <a:avLst/>
                        </a:prstGeom>
                        <a:solidFill>
                          <a:schemeClr val="lt1"/>
                        </a:solidFill>
                        <a:ln w="6350">
                          <a:solidFill>
                            <a:prstClr val="black"/>
                          </a:solidFill>
                        </a:ln>
                      </wps:spPr>
                      <wps:txbx>
                        <w:txbxContent>
                          <w:p w14:paraId="087FCA1E" w14:textId="607C17D1" w:rsidR="00807ABD" w:rsidRPr="00807ABD" w:rsidRDefault="00807ABD" w:rsidP="00807ABD">
                            <w:pPr>
                              <w:jc w:val="center"/>
                              <w:rPr>
                                <w:b/>
                                <w:bCs/>
                                <w:sz w:val="48"/>
                                <w:szCs w:val="48"/>
                                <w:lang w:val="de-CH"/>
                              </w:rPr>
                            </w:pPr>
                            <w:r w:rsidRPr="00807ABD">
                              <w:rPr>
                                <w:b/>
                                <w:bCs/>
                                <w:sz w:val="48"/>
                                <w:szCs w:val="48"/>
                                <w:lang w:val="de-CH"/>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582607" id="_x0000_s1027" type="#_x0000_t202" style="position:absolute;left:0;text-align:left;margin-left:9.6pt;margin-top:36.35pt;width:29.7pt;height:35.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" fillcolor="white [3201]" strokeweight=".5pt">
                <v:textbox>
                  <w:txbxContent>
                    <w:p w14:paraId="087FCA1E" w14:textId="607C17D1" w:rsidR="00807ABD" w:rsidRPr="00807ABD" w:rsidRDefault="00807ABD" w:rsidP="00807ABD">
                      <w:pPr>
                        <w:jc w:val="center"/>
                        <w:rPr>
                          <w:b/>
                          <w:bCs/>
                          <w:sz w:val="48"/>
                          <w:szCs w:val="48"/>
                          <w:lang w:val="de-CH"/>
                        </w:rPr>
                      </w:pPr>
                      <w:r w:rsidRPr="00807ABD">
                        <w:rPr>
                          <w:b/>
                          <w:bCs/>
                          <w:sz w:val="48"/>
                          <w:szCs w:val="48"/>
                          <w:lang w:val="de-CH"/>
                        </w:rPr>
                        <w:t>A</w:t>
                      </w:r>
                    </w:p>
                  </w:txbxContent>
                </v:textbox>
              </v:shape>
            </w:pict>
          </mc:Fallback>
        </mc:AlternateContent>
      </w:r>
      <w:r w:rsidRPr="00E863CD">
        <w:rPr>
          <w:rFonts w:asciiTheme="minorHAnsi" w:hAnsiTheme="minorHAnsi" w:cstheme="minorHAnsi"/>
          <w:noProof/>
          <w:sz w:val="20"/>
          <w:szCs w:val="20"/>
          <w:lang w:val="en-US" w:eastAsia="de-CH"/>
        </w:rPr>
        <w:t xml:space="preserve">    </w:t>
      </w:r>
      <w:r w:rsidR="008365C7" w:rsidRPr="008365C7">
        <w:rPr>
          <w:rFonts w:asciiTheme="minorHAnsi" w:hAnsiTheme="minorHAnsi" w:cstheme="minorHAnsi"/>
          <w:noProof/>
          <w:sz w:val="20"/>
          <w:szCs w:val="20"/>
          <w:lang w:val="de-CH" w:eastAsia="de-CH"/>
        </w:rPr>
        <w:drawing>
          <wp:inline distT="0" distB="0" distL="0" distR="0" wp14:anchorId="46C1E710" wp14:editId="5E941005">
            <wp:extent cx="5107940" cy="1181100"/>
            <wp:effectExtent l="0" t="0" r="0" b="0"/>
            <wp:docPr id="927624492" name="Grafik 1" descr="Ein Bild, das Schrift, Kreis, Reihe, 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24492" name="Grafik 1" descr="Ein Bild, das Schrift, Kreis, Reihe, weiß enthält.&#10;&#10;Automatisch generierte Beschreib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4504" cy="1184930"/>
                    </a:xfrm>
                    <a:prstGeom prst="rect">
                      <a:avLst/>
                    </a:prstGeom>
                    <a:noFill/>
                    <a:ln>
                      <a:noFill/>
                    </a:ln>
                  </pic:spPr>
                </pic:pic>
              </a:graphicData>
            </a:graphic>
          </wp:inline>
        </w:drawing>
      </w:r>
    </w:p>
    <w:p w14:paraId="573225F5" w14:textId="77777777" w:rsidR="008365C7" w:rsidRPr="008365C7" w:rsidRDefault="008365C7" w:rsidP="008365C7">
      <w:pPr>
        <w:pStyle w:val="Listenabsatz"/>
        <w:shd w:val="clear" w:color="auto" w:fill="FFFFFF"/>
        <w:spacing w:before="225" w:after="225"/>
        <w:ind w:left="360"/>
        <w:rPr>
          <w:rFonts w:asciiTheme="minorHAnsi" w:eastAsia="Times New Roman" w:hAnsiTheme="minorHAnsi" w:cstheme="minorHAnsi"/>
          <w:color w:val="000000"/>
          <w:sz w:val="20"/>
          <w:szCs w:val="20"/>
          <w:lang w:val="de-CH" w:eastAsia="de-CH"/>
        </w:rPr>
      </w:pPr>
    </w:p>
    <w:tbl>
      <w:tblPr>
        <w:tblStyle w:val="Tabellenraster"/>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6445"/>
      </w:tblGrid>
      <w:tr w:rsidR="008365C7" w:rsidRPr="008365C7" w14:paraId="55CC66B3" w14:textId="77777777" w:rsidTr="00E571AC">
        <w:tc>
          <w:tcPr>
            <w:tcW w:w="2617" w:type="dxa"/>
          </w:tcPr>
          <w:p w14:paraId="78BBC2BE" w14:textId="7887AE7B" w:rsidR="008365C7" w:rsidRPr="008365C7" w:rsidRDefault="008365C7" w:rsidP="008365C7">
            <w:pPr>
              <w:pStyle w:val="Listenabsatz"/>
              <w:spacing w:before="375" w:after="225"/>
              <w:ind w:left="0" w:right="150"/>
              <w:rPr>
                <w:rFonts w:asciiTheme="minorHAnsi" w:eastAsia="Times New Roman" w:hAnsiTheme="minorHAnsi" w:cstheme="minorHAnsi"/>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 xml:space="preserve">A     </w:t>
            </w:r>
            <w:r w:rsidRPr="008365C7">
              <w:rPr>
                <w:rFonts w:asciiTheme="minorHAnsi" w:eastAsia="Times New Roman" w:hAnsiTheme="minorHAnsi" w:cstheme="minorHAnsi"/>
                <w:color w:val="000000"/>
                <w:sz w:val="20"/>
                <w:szCs w:val="20"/>
                <w:lang w:val="en-GB" w:eastAsia="de-CH"/>
              </w:rPr>
              <w:t>Freight consignor</w:t>
            </w:r>
          </w:p>
          <w:p w14:paraId="2D7D72E4" w14:textId="433329C0" w:rsidR="008C7438" w:rsidRPr="008C7438" w:rsidRDefault="008365C7" w:rsidP="008365C7">
            <w:pPr>
              <w:pStyle w:val="Listenabsatz"/>
              <w:spacing w:before="375" w:after="225"/>
              <w:ind w:left="0" w:right="150"/>
              <w:rPr>
                <w:rFonts w:asciiTheme="minorHAnsi" w:eastAsia="Times New Roman" w:hAnsiTheme="minorHAnsi" w:cstheme="minorHAnsi"/>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B</w:t>
            </w:r>
            <w:r w:rsidRPr="008365C7">
              <w:rPr>
                <w:rFonts w:asciiTheme="minorHAnsi" w:eastAsia="Times New Roman" w:hAnsiTheme="minorHAnsi" w:cstheme="minorHAnsi"/>
                <w:color w:val="000000"/>
                <w:sz w:val="20"/>
                <w:szCs w:val="20"/>
                <w:lang w:val="en-GB" w:eastAsia="de-CH"/>
              </w:rPr>
              <w:t xml:space="preserve">     Freight consignee</w:t>
            </w:r>
          </w:p>
        </w:tc>
        <w:tc>
          <w:tcPr>
            <w:tcW w:w="6445" w:type="dxa"/>
          </w:tcPr>
          <w:p w14:paraId="08274DF5" w14:textId="77777777" w:rsidR="008365C7" w:rsidRPr="008365C7" w:rsidRDefault="008365C7" w:rsidP="008365C7">
            <w:pPr>
              <w:pStyle w:val="Listenabsatz"/>
              <w:spacing w:before="375" w:after="225"/>
              <w:ind w:left="0" w:right="150"/>
              <w:rPr>
                <w:rFonts w:asciiTheme="minorHAnsi" w:eastAsia="Times New Roman" w:hAnsiTheme="minorHAnsi" w:cstheme="minorHAnsi"/>
                <w:b/>
                <w:bCs/>
                <w:color w:val="000000"/>
                <w:sz w:val="20"/>
                <w:szCs w:val="20"/>
                <w:lang w:val="de-CH" w:eastAsia="de-CH"/>
              </w:rPr>
            </w:pPr>
            <w:r w:rsidRPr="008365C7">
              <w:rPr>
                <w:rFonts w:asciiTheme="minorHAnsi" w:eastAsia="Times New Roman" w:hAnsiTheme="minorHAnsi" w:cstheme="minorHAnsi"/>
                <w:b/>
                <w:bCs/>
                <w:color w:val="000000"/>
                <w:sz w:val="20"/>
                <w:szCs w:val="20"/>
                <w:lang w:val="de-CH" w:eastAsia="de-CH"/>
              </w:rPr>
              <w:t xml:space="preserve">C   </w:t>
            </w:r>
            <w:r w:rsidRPr="008365C7">
              <w:rPr>
                <w:rFonts w:asciiTheme="minorHAnsi" w:eastAsia="Times New Roman" w:hAnsiTheme="minorHAnsi" w:cstheme="minorHAnsi"/>
                <w:color w:val="000000"/>
                <w:sz w:val="20"/>
                <w:szCs w:val="20"/>
                <w:lang w:val="de-CH" w:eastAsia="de-CH"/>
              </w:rPr>
              <w:t xml:space="preserve">Road </w:t>
            </w:r>
            <w:proofErr w:type="spellStart"/>
            <w:r w:rsidRPr="008365C7">
              <w:rPr>
                <w:rFonts w:asciiTheme="minorHAnsi" w:eastAsia="Times New Roman" w:hAnsiTheme="minorHAnsi" w:cstheme="minorHAnsi"/>
                <w:color w:val="000000"/>
                <w:sz w:val="20"/>
                <w:szCs w:val="20"/>
                <w:lang w:val="de-CH" w:eastAsia="de-CH"/>
              </w:rPr>
              <w:t>transport</w:t>
            </w:r>
            <w:proofErr w:type="spellEnd"/>
            <w:r w:rsidRPr="008365C7">
              <w:rPr>
                <w:rFonts w:asciiTheme="minorHAnsi" w:eastAsia="Times New Roman" w:hAnsiTheme="minorHAnsi" w:cstheme="minorHAnsi"/>
                <w:color w:val="000000"/>
                <w:sz w:val="20"/>
                <w:szCs w:val="20"/>
                <w:lang w:val="de-CH" w:eastAsia="de-CH"/>
              </w:rPr>
              <w:t xml:space="preserve"> </w:t>
            </w:r>
            <w:proofErr w:type="spellStart"/>
            <w:r w:rsidRPr="008365C7">
              <w:rPr>
                <w:rFonts w:asciiTheme="minorHAnsi" w:eastAsia="Times New Roman" w:hAnsiTheme="minorHAnsi" w:cstheme="minorHAnsi"/>
                <w:color w:val="000000"/>
                <w:sz w:val="20"/>
                <w:szCs w:val="20"/>
                <w:lang w:val="de-CH" w:eastAsia="de-CH"/>
              </w:rPr>
              <w:t>services</w:t>
            </w:r>
            <w:proofErr w:type="spellEnd"/>
          </w:p>
          <w:p w14:paraId="40AD5CC2" w14:textId="02A9188E" w:rsidR="008C7438" w:rsidRPr="008C7438" w:rsidRDefault="008365C7" w:rsidP="00807ABD">
            <w:pPr>
              <w:pStyle w:val="Listenabsatz"/>
              <w:spacing w:before="375"/>
              <w:ind w:left="0" w:right="150"/>
              <w:rPr>
                <w:rFonts w:asciiTheme="minorHAnsi" w:eastAsia="Times New Roman" w:hAnsiTheme="minorHAnsi" w:cstheme="minorHAnsi"/>
                <w:color w:val="000000"/>
                <w:sz w:val="20"/>
                <w:szCs w:val="20"/>
                <w:lang w:val="de-CH" w:eastAsia="de-CH"/>
              </w:rPr>
            </w:pPr>
            <w:r w:rsidRPr="008365C7">
              <w:rPr>
                <w:rFonts w:asciiTheme="minorHAnsi" w:eastAsia="Times New Roman" w:hAnsiTheme="minorHAnsi" w:cstheme="minorHAnsi"/>
                <w:b/>
                <w:bCs/>
                <w:color w:val="000000"/>
                <w:sz w:val="20"/>
                <w:szCs w:val="20"/>
                <w:lang w:val="de-CH" w:eastAsia="de-CH"/>
              </w:rPr>
              <w:t xml:space="preserve">D   </w:t>
            </w:r>
            <w:r w:rsidRPr="008365C7">
              <w:rPr>
                <w:rFonts w:asciiTheme="minorHAnsi" w:eastAsia="Times New Roman" w:hAnsiTheme="minorHAnsi" w:cstheme="minorHAnsi"/>
                <w:color w:val="000000"/>
                <w:sz w:val="20"/>
                <w:szCs w:val="20"/>
                <w:lang w:val="de-CH" w:eastAsia="de-CH"/>
              </w:rPr>
              <w:t xml:space="preserve">Rail </w:t>
            </w:r>
            <w:proofErr w:type="spellStart"/>
            <w:r w:rsidRPr="008365C7">
              <w:rPr>
                <w:rFonts w:asciiTheme="minorHAnsi" w:eastAsia="Times New Roman" w:hAnsiTheme="minorHAnsi" w:cstheme="minorHAnsi"/>
                <w:color w:val="000000"/>
                <w:sz w:val="20"/>
                <w:szCs w:val="20"/>
                <w:lang w:val="de-CH" w:eastAsia="de-CH"/>
              </w:rPr>
              <w:t>transport</w:t>
            </w:r>
            <w:proofErr w:type="spellEnd"/>
            <w:r w:rsidRPr="008365C7">
              <w:rPr>
                <w:rFonts w:asciiTheme="minorHAnsi" w:eastAsia="Times New Roman" w:hAnsiTheme="minorHAnsi" w:cstheme="minorHAnsi"/>
                <w:color w:val="000000"/>
                <w:sz w:val="20"/>
                <w:szCs w:val="20"/>
                <w:lang w:val="de-CH" w:eastAsia="de-CH"/>
              </w:rPr>
              <w:t xml:space="preserve"> </w:t>
            </w:r>
            <w:proofErr w:type="spellStart"/>
            <w:r w:rsidRPr="008365C7">
              <w:rPr>
                <w:rFonts w:asciiTheme="minorHAnsi" w:eastAsia="Times New Roman" w:hAnsiTheme="minorHAnsi" w:cstheme="minorHAnsi"/>
                <w:color w:val="000000"/>
                <w:sz w:val="20"/>
                <w:szCs w:val="20"/>
                <w:lang w:val="de-CH" w:eastAsia="de-CH"/>
              </w:rPr>
              <w:t>service</w:t>
            </w:r>
            <w:proofErr w:type="spellEnd"/>
          </w:p>
        </w:tc>
      </w:tr>
    </w:tbl>
    <w:p w14:paraId="72771B69" w14:textId="77777777" w:rsidR="008C081D" w:rsidRDefault="008C081D" w:rsidP="008365C7">
      <w:pPr>
        <w:ind w:left="360"/>
        <w:rPr>
          <w:rFonts w:eastAsia="Times New Roman"/>
          <w:lang w:val="en-US"/>
        </w:rPr>
      </w:pPr>
    </w:p>
    <w:p w14:paraId="3EBBF735" w14:textId="77777777" w:rsidR="005E5853" w:rsidRPr="009C22DA" w:rsidRDefault="005E5853" w:rsidP="005E5853">
      <w:pPr>
        <w:pStyle w:val="Listenabsatz"/>
        <w:numPr>
          <w:ilvl w:val="0"/>
          <w:numId w:val="16"/>
        </w:numPr>
        <w:rPr>
          <w:rFonts w:eastAsia="Times New Roman"/>
          <w:b/>
          <w:bCs/>
          <w:sz w:val="20"/>
          <w:szCs w:val="20"/>
          <w:lang w:val="en-US"/>
        </w:rPr>
      </w:pPr>
      <w:r w:rsidRPr="009C22DA">
        <w:rPr>
          <w:rFonts w:eastAsia="Times New Roman"/>
          <w:b/>
          <w:bCs/>
          <w:sz w:val="20"/>
          <w:szCs w:val="20"/>
          <w:lang w:val="en-US"/>
        </w:rPr>
        <w:t>CO2e values</w:t>
      </w:r>
    </w:p>
    <w:p w14:paraId="4C077C6D" w14:textId="4D3BE930" w:rsidR="005E5853" w:rsidRPr="009C22DA" w:rsidRDefault="005E5853" w:rsidP="005E5853">
      <w:pPr>
        <w:ind w:left="352"/>
        <w:rPr>
          <w:rFonts w:eastAsia="Times New Roman"/>
          <w:sz w:val="20"/>
          <w:szCs w:val="20"/>
          <w:lang w:val="en-US"/>
        </w:rPr>
      </w:pPr>
      <w:r>
        <w:rPr>
          <w:rFonts w:eastAsia="Times New Roman"/>
          <w:sz w:val="20"/>
          <w:szCs w:val="20"/>
          <w:lang w:val="en-US"/>
        </w:rPr>
        <w:t xml:space="preserve">The ISO norm requests to publish the following key figures </w:t>
      </w:r>
    </w:p>
    <w:p w14:paraId="563D4913" w14:textId="528D20EA" w:rsidR="005E5853" w:rsidRPr="009C22DA" w:rsidRDefault="005E5853" w:rsidP="005E5853">
      <w:pPr>
        <w:pStyle w:val="Listenabsatz"/>
        <w:numPr>
          <w:ilvl w:val="0"/>
          <w:numId w:val="8"/>
        </w:numPr>
        <w:ind w:left="709" w:hanging="357"/>
        <w:contextualSpacing w:val="0"/>
        <w:rPr>
          <w:rFonts w:eastAsia="Times New Roman"/>
          <w:sz w:val="20"/>
          <w:szCs w:val="20"/>
          <w:lang w:val="en-US"/>
        </w:rPr>
      </w:pPr>
      <w:r w:rsidRPr="009C22DA">
        <w:rPr>
          <w:rFonts w:eastAsia="Times New Roman"/>
          <w:b/>
          <w:bCs/>
          <w:color w:val="000000"/>
          <w:sz w:val="20"/>
          <w:szCs w:val="20"/>
          <w:lang w:val="en-GB" w:eastAsia="de-CH"/>
        </w:rPr>
        <w:t>TOT</w:t>
      </w:r>
      <w:r w:rsidRPr="009C22DA">
        <w:rPr>
          <w:rFonts w:eastAsia="Times New Roman"/>
          <w:color w:val="000000"/>
          <w:sz w:val="20"/>
          <w:szCs w:val="20"/>
          <w:lang w:val="en-GB" w:eastAsia="de-CH"/>
        </w:rPr>
        <w:t xml:space="preserve"> </w:t>
      </w:r>
      <w:r>
        <w:rPr>
          <w:rFonts w:eastAsia="Times New Roman"/>
          <w:color w:val="000000"/>
          <w:sz w:val="20"/>
          <w:szCs w:val="20"/>
          <w:lang w:val="en-GB" w:eastAsia="de-CH"/>
        </w:rPr>
        <w:tab/>
      </w:r>
      <w:r w:rsidRPr="009C22DA">
        <w:rPr>
          <w:rFonts w:eastAsia="Times New Roman"/>
          <w:color w:val="000000"/>
          <w:sz w:val="20"/>
          <w:szCs w:val="20"/>
          <w:lang w:val="en-GB" w:eastAsia="de-CH"/>
        </w:rPr>
        <w:t>Total emissions (comparable to WTW: Well-to-Wheel)</w:t>
      </w:r>
      <w:r>
        <w:rPr>
          <w:rFonts w:eastAsia="Times New Roman"/>
          <w:color w:val="000000"/>
          <w:sz w:val="20"/>
          <w:szCs w:val="20"/>
          <w:lang w:val="en-GB" w:eastAsia="de-CH"/>
        </w:rPr>
        <w:t xml:space="preserve"> </w:t>
      </w:r>
    </w:p>
    <w:p w14:paraId="082931D3" w14:textId="3345807A" w:rsidR="005E5853" w:rsidRPr="009C22DA" w:rsidRDefault="005E5853" w:rsidP="005E5853">
      <w:pPr>
        <w:pStyle w:val="Listenabsatz"/>
        <w:numPr>
          <w:ilvl w:val="0"/>
          <w:numId w:val="8"/>
        </w:numPr>
        <w:ind w:left="709" w:hanging="357"/>
        <w:contextualSpacing w:val="0"/>
        <w:rPr>
          <w:rFonts w:eastAsia="Times New Roman"/>
          <w:sz w:val="20"/>
          <w:szCs w:val="20"/>
          <w:lang w:val="en-US"/>
        </w:rPr>
      </w:pPr>
      <w:r w:rsidRPr="009C22DA">
        <w:rPr>
          <w:rFonts w:eastAsia="Times New Roman"/>
          <w:b/>
          <w:bCs/>
          <w:color w:val="000000"/>
          <w:sz w:val="20"/>
          <w:szCs w:val="20"/>
          <w:lang w:val="en-GB" w:eastAsia="de-CH"/>
        </w:rPr>
        <w:t>OPS</w:t>
      </w:r>
      <w:r>
        <w:rPr>
          <w:rFonts w:eastAsia="Times New Roman"/>
          <w:color w:val="000000"/>
          <w:sz w:val="20"/>
          <w:szCs w:val="20"/>
          <w:lang w:val="en-GB" w:eastAsia="de-CH"/>
        </w:rPr>
        <w:tab/>
      </w:r>
      <w:r w:rsidRPr="009C22DA">
        <w:rPr>
          <w:rFonts w:eastAsia="Times New Roman"/>
          <w:color w:val="000000"/>
          <w:sz w:val="20"/>
          <w:szCs w:val="20"/>
          <w:lang w:val="en-GB" w:eastAsia="de-CH"/>
        </w:rPr>
        <w:t xml:space="preserve">Operational emissions (comparable to TTW: Tank-to-Wheel) </w:t>
      </w:r>
    </w:p>
    <w:p w14:paraId="2F692FEA" w14:textId="2936B835" w:rsidR="005E5853" w:rsidRDefault="005E5853" w:rsidP="005E5853">
      <w:pPr>
        <w:pStyle w:val="Listenabsatz"/>
        <w:numPr>
          <w:ilvl w:val="0"/>
          <w:numId w:val="8"/>
        </w:numPr>
        <w:ind w:left="709" w:hanging="357"/>
        <w:contextualSpacing w:val="0"/>
        <w:rPr>
          <w:rFonts w:eastAsia="Times New Roman"/>
          <w:sz w:val="20"/>
          <w:szCs w:val="20"/>
          <w:lang w:val="en-US"/>
        </w:rPr>
      </w:pPr>
      <w:r w:rsidRPr="005E5853">
        <w:rPr>
          <w:rFonts w:eastAsia="Times New Roman"/>
          <w:b/>
          <w:bCs/>
          <w:sz w:val="20"/>
          <w:szCs w:val="20"/>
          <w:lang w:val="en-US"/>
        </w:rPr>
        <w:t>ENE</w:t>
      </w:r>
      <w:r>
        <w:rPr>
          <w:rFonts w:eastAsia="Times New Roman"/>
          <w:sz w:val="20"/>
          <w:szCs w:val="20"/>
          <w:lang w:val="en-US"/>
        </w:rPr>
        <w:tab/>
      </w:r>
      <w:r w:rsidRPr="009C22DA">
        <w:rPr>
          <w:rFonts w:eastAsia="Times New Roman"/>
          <w:sz w:val="20"/>
          <w:szCs w:val="20"/>
          <w:lang w:val="en-US"/>
        </w:rPr>
        <w:t>Energy provision (comparable to WTT: Well-to-Tank)</w:t>
      </w:r>
    </w:p>
    <w:p w14:paraId="715FE9B0" w14:textId="7B5DA4ED" w:rsidR="005E5853" w:rsidRPr="009C22DA" w:rsidRDefault="005E5853" w:rsidP="005E5853">
      <w:pPr>
        <w:pStyle w:val="Listenabsatz"/>
        <w:numPr>
          <w:ilvl w:val="0"/>
          <w:numId w:val="8"/>
        </w:numPr>
        <w:ind w:left="709"/>
        <w:rPr>
          <w:rFonts w:eastAsia="Times New Roman"/>
          <w:sz w:val="20"/>
          <w:szCs w:val="20"/>
          <w:lang w:val="en-US"/>
        </w:rPr>
      </w:pPr>
      <w:r w:rsidRPr="005E5853">
        <w:rPr>
          <w:rFonts w:eastAsia="Times New Roman"/>
          <w:b/>
          <w:bCs/>
          <w:sz w:val="20"/>
          <w:szCs w:val="20"/>
          <w:lang w:val="en-US"/>
        </w:rPr>
        <w:t>EI</w:t>
      </w:r>
      <w:r>
        <w:rPr>
          <w:rFonts w:eastAsia="Times New Roman"/>
          <w:sz w:val="20"/>
          <w:szCs w:val="20"/>
          <w:lang w:val="en-US"/>
        </w:rPr>
        <w:tab/>
      </w:r>
      <w:r w:rsidRPr="009C22DA">
        <w:rPr>
          <w:rFonts w:eastAsia="Times New Roman"/>
          <w:sz w:val="20"/>
          <w:szCs w:val="20"/>
          <w:lang w:val="en-US"/>
        </w:rPr>
        <w:t>Emission Intensity gr/</w:t>
      </w:r>
      <w:proofErr w:type="spellStart"/>
      <w:r w:rsidRPr="009C22DA">
        <w:rPr>
          <w:rFonts w:eastAsia="Times New Roman"/>
          <w:sz w:val="20"/>
          <w:szCs w:val="20"/>
          <w:lang w:val="en-US"/>
        </w:rPr>
        <w:t>tkm</w:t>
      </w:r>
      <w:proofErr w:type="spellEnd"/>
      <w:r w:rsidRPr="009C22DA">
        <w:rPr>
          <w:rFonts w:eastAsia="Times New Roman"/>
          <w:sz w:val="20"/>
          <w:szCs w:val="20"/>
          <w:lang w:val="en-US"/>
        </w:rPr>
        <w:t xml:space="preserve"> or gr/t</w:t>
      </w:r>
    </w:p>
    <w:p w14:paraId="713DB4C2" w14:textId="77777777" w:rsidR="005E5853" w:rsidRDefault="005E5853" w:rsidP="005E5853">
      <w:pPr>
        <w:pStyle w:val="Listenabsatz"/>
        <w:ind w:left="360"/>
        <w:rPr>
          <w:rFonts w:eastAsia="Times New Roman"/>
          <w:b/>
          <w:bCs/>
          <w:sz w:val="20"/>
          <w:szCs w:val="20"/>
          <w:lang w:val="en-US"/>
        </w:rPr>
      </w:pPr>
    </w:p>
    <w:p w14:paraId="4DA8F733" w14:textId="2C23B75A" w:rsidR="00807ABD" w:rsidRPr="00B03A22" w:rsidRDefault="00807ABD" w:rsidP="00807ABD">
      <w:pPr>
        <w:pStyle w:val="Listenabsatz"/>
        <w:numPr>
          <w:ilvl w:val="0"/>
          <w:numId w:val="16"/>
        </w:numPr>
        <w:rPr>
          <w:rFonts w:eastAsia="Times New Roman"/>
          <w:b/>
          <w:bCs/>
          <w:sz w:val="20"/>
          <w:szCs w:val="20"/>
          <w:lang w:val="en-US"/>
        </w:rPr>
      </w:pPr>
      <w:r w:rsidRPr="00B03A22">
        <w:rPr>
          <w:rFonts w:eastAsia="Times New Roman"/>
          <w:b/>
          <w:bCs/>
          <w:sz w:val="20"/>
          <w:szCs w:val="20"/>
          <w:lang w:val="en-US"/>
        </w:rPr>
        <w:t xml:space="preserve">Various </w:t>
      </w:r>
    </w:p>
    <w:p w14:paraId="34F69750" w14:textId="66ECB236" w:rsidR="00E32398" w:rsidRPr="00B03A22" w:rsidRDefault="00E32398" w:rsidP="009C22DA">
      <w:pPr>
        <w:pStyle w:val="Listenabsatz"/>
        <w:numPr>
          <w:ilvl w:val="0"/>
          <w:numId w:val="17"/>
        </w:numPr>
        <w:ind w:hanging="357"/>
        <w:contextualSpacing w:val="0"/>
        <w:rPr>
          <w:rFonts w:eastAsia="Times New Roman"/>
          <w:sz w:val="20"/>
          <w:szCs w:val="20"/>
          <w:lang w:val="en-US"/>
        </w:rPr>
      </w:pPr>
      <w:r w:rsidRPr="00B03A22">
        <w:rPr>
          <w:rFonts w:eastAsia="Times New Roman"/>
          <w:sz w:val="20"/>
          <w:szCs w:val="20"/>
          <w:lang w:val="en-US"/>
        </w:rPr>
        <w:t xml:space="preserve">All emission factors </w:t>
      </w:r>
      <w:r w:rsidR="00CE48D7">
        <w:rPr>
          <w:rFonts w:eastAsia="Times New Roman"/>
          <w:sz w:val="20"/>
          <w:szCs w:val="20"/>
          <w:lang w:val="en-US"/>
        </w:rPr>
        <w:t>are</w:t>
      </w:r>
      <w:r w:rsidRPr="00B03A22">
        <w:rPr>
          <w:rFonts w:eastAsia="Times New Roman"/>
          <w:sz w:val="20"/>
          <w:szCs w:val="20"/>
          <w:lang w:val="en-US"/>
        </w:rPr>
        <w:t xml:space="preserve"> adapted according to ISO 14083</w:t>
      </w:r>
      <w:r w:rsidR="00807ABD" w:rsidRPr="00B03A22">
        <w:rPr>
          <w:rFonts w:eastAsia="Times New Roman"/>
          <w:sz w:val="20"/>
          <w:szCs w:val="20"/>
          <w:lang w:val="en-US"/>
        </w:rPr>
        <w:t>:2023</w:t>
      </w:r>
      <w:r w:rsidRPr="00B03A22">
        <w:rPr>
          <w:rFonts w:eastAsia="Times New Roman"/>
          <w:sz w:val="20"/>
          <w:szCs w:val="20"/>
          <w:lang w:val="en-US"/>
        </w:rPr>
        <w:t xml:space="preserve">. ISO </w:t>
      </w:r>
      <w:r w:rsidR="005E5853">
        <w:rPr>
          <w:rFonts w:eastAsia="Times New Roman"/>
          <w:sz w:val="20"/>
          <w:szCs w:val="20"/>
          <w:lang w:val="en-US"/>
        </w:rPr>
        <w:t>uses</w:t>
      </w:r>
      <w:r w:rsidRPr="00B03A22">
        <w:rPr>
          <w:rFonts w:eastAsia="Times New Roman"/>
          <w:sz w:val="20"/>
          <w:szCs w:val="20"/>
          <w:lang w:val="en-US"/>
        </w:rPr>
        <w:t xml:space="preserve"> different emission factors for North America and Europe (Rest of World).</w:t>
      </w:r>
    </w:p>
    <w:p w14:paraId="7317AEC0" w14:textId="3DFC6F21" w:rsidR="00E32398" w:rsidRPr="00B03A22" w:rsidRDefault="00E32398" w:rsidP="009C22DA">
      <w:pPr>
        <w:pStyle w:val="Listenabsatz"/>
        <w:numPr>
          <w:ilvl w:val="0"/>
          <w:numId w:val="8"/>
        </w:numPr>
        <w:ind w:left="709" w:hanging="357"/>
        <w:contextualSpacing w:val="0"/>
        <w:rPr>
          <w:rFonts w:eastAsia="Times New Roman"/>
          <w:sz w:val="20"/>
          <w:szCs w:val="20"/>
          <w:lang w:val="en-US"/>
        </w:rPr>
      </w:pPr>
      <w:r w:rsidRPr="00B03A22">
        <w:rPr>
          <w:rFonts w:eastAsia="Times New Roman"/>
          <w:sz w:val="20"/>
          <w:szCs w:val="20"/>
          <w:lang w:val="en-US"/>
        </w:rPr>
        <w:t>“Cooling” (or Reefer) is included and available for all modes of transport (</w:t>
      </w:r>
      <w:r w:rsidR="00807ABD" w:rsidRPr="00B03A22">
        <w:rPr>
          <w:rFonts w:eastAsia="Times New Roman"/>
          <w:sz w:val="20"/>
          <w:szCs w:val="20"/>
          <w:lang w:val="en-US"/>
        </w:rPr>
        <w:t>according to</w:t>
      </w:r>
      <w:r w:rsidRPr="00B03A22">
        <w:rPr>
          <w:rFonts w:eastAsia="Times New Roman"/>
          <w:sz w:val="20"/>
          <w:szCs w:val="20"/>
          <w:lang w:val="en-US"/>
        </w:rPr>
        <w:t xml:space="preserve"> ISO: “Transport Chain Elements” – like ROAD, AIR, RAIL, SEA, IWW, FERRY &amp; HUB). New is also that “Refrigerant Leaking” is included (a MUST according to ISO).</w:t>
      </w:r>
    </w:p>
    <w:p w14:paraId="1CC5C6CF" w14:textId="77777777" w:rsidR="00D01518" w:rsidRDefault="00486575" w:rsidP="009C22DA">
      <w:pPr>
        <w:pStyle w:val="Listenabsatz"/>
        <w:numPr>
          <w:ilvl w:val="0"/>
          <w:numId w:val="8"/>
        </w:numPr>
        <w:ind w:left="709" w:hanging="357"/>
        <w:contextualSpacing w:val="0"/>
        <w:rPr>
          <w:rFonts w:eastAsia="Times New Roman"/>
          <w:sz w:val="20"/>
          <w:szCs w:val="20"/>
          <w:lang w:val="en-US"/>
        </w:rPr>
      </w:pPr>
      <w:r>
        <w:rPr>
          <w:rFonts w:eastAsia="Times New Roman"/>
          <w:sz w:val="20"/>
          <w:szCs w:val="20"/>
          <w:lang w:val="en-US"/>
        </w:rPr>
        <w:t>A</w:t>
      </w:r>
      <w:r w:rsidR="00E32398" w:rsidRPr="00B03A22">
        <w:rPr>
          <w:rFonts w:eastAsia="Times New Roman"/>
          <w:sz w:val="20"/>
          <w:szCs w:val="20"/>
          <w:lang w:val="en-US"/>
        </w:rPr>
        <w:t xml:space="preserve">ll distances are calculated according to the “shortest feasible distance” </w:t>
      </w:r>
      <w:r>
        <w:rPr>
          <w:rFonts w:eastAsia="Times New Roman"/>
          <w:sz w:val="20"/>
          <w:szCs w:val="20"/>
          <w:lang w:val="en-US"/>
        </w:rPr>
        <w:t xml:space="preserve">(SFD) </w:t>
      </w:r>
      <w:r w:rsidR="00E32398" w:rsidRPr="00B03A22">
        <w:rPr>
          <w:rFonts w:eastAsia="Times New Roman"/>
          <w:sz w:val="20"/>
          <w:szCs w:val="20"/>
          <w:lang w:val="en-US"/>
        </w:rPr>
        <w:t xml:space="preserve">except AIR which still must be calculated according to “great circle distances”. Additionally, load factors are available (e.g., </w:t>
      </w:r>
      <w:r>
        <w:rPr>
          <w:rFonts w:eastAsia="Times New Roman"/>
          <w:sz w:val="20"/>
          <w:szCs w:val="20"/>
          <w:lang w:val="en-US"/>
        </w:rPr>
        <w:t>0</w:t>
      </w:r>
      <w:r w:rsidR="00E32398" w:rsidRPr="00B03A22">
        <w:rPr>
          <w:rFonts w:eastAsia="Times New Roman"/>
          <w:sz w:val="20"/>
          <w:szCs w:val="20"/>
          <w:lang w:val="en-US"/>
        </w:rPr>
        <w:t>%-100%) for all ROAD transports, FERRY has the options for ROPAX and RORO ferries (small (&lt;5000T) &amp; large (5000-15000T), and IWW has more ships available with a more detailed classification.</w:t>
      </w:r>
    </w:p>
    <w:p w14:paraId="44984D6D" w14:textId="18DAD864" w:rsidR="009C22DA" w:rsidRPr="005E5853" w:rsidRDefault="00B03A22" w:rsidP="005E5853">
      <w:pPr>
        <w:pStyle w:val="Listenabsatz"/>
        <w:numPr>
          <w:ilvl w:val="0"/>
          <w:numId w:val="8"/>
        </w:numPr>
        <w:ind w:left="709" w:hanging="357"/>
        <w:contextualSpacing w:val="0"/>
        <w:rPr>
          <w:rFonts w:eastAsia="Times New Roman"/>
          <w:sz w:val="20"/>
          <w:szCs w:val="20"/>
          <w:lang w:val="en-US"/>
        </w:rPr>
      </w:pPr>
      <w:r w:rsidRPr="00D01518">
        <w:rPr>
          <w:rFonts w:eastAsia="Times New Roman"/>
          <w:sz w:val="20"/>
          <w:szCs w:val="20"/>
          <w:lang w:val="en-US"/>
        </w:rPr>
        <w:t>Please note that the distance</w:t>
      </w:r>
      <w:r w:rsidR="00486575" w:rsidRPr="00D01518">
        <w:rPr>
          <w:rFonts w:eastAsia="Times New Roman"/>
          <w:sz w:val="20"/>
          <w:szCs w:val="20"/>
          <w:lang w:val="en-US"/>
        </w:rPr>
        <w:t>s</w:t>
      </w:r>
      <w:r w:rsidRPr="00D01518">
        <w:rPr>
          <w:rFonts w:eastAsia="Times New Roman"/>
          <w:sz w:val="20"/>
          <w:szCs w:val="20"/>
          <w:lang w:val="en-US"/>
        </w:rPr>
        <w:t xml:space="preserve"> used on the </w:t>
      </w:r>
      <w:r w:rsidR="00486575" w:rsidRPr="00D01518">
        <w:rPr>
          <w:rFonts w:eastAsia="Times New Roman"/>
          <w:sz w:val="20"/>
          <w:szCs w:val="20"/>
          <w:lang w:val="en-US"/>
        </w:rPr>
        <w:t xml:space="preserve">CO2 </w:t>
      </w:r>
      <w:r w:rsidRPr="00D01518">
        <w:rPr>
          <w:rFonts w:eastAsia="Times New Roman"/>
          <w:sz w:val="20"/>
          <w:szCs w:val="20"/>
          <w:lang w:val="en-US"/>
        </w:rPr>
        <w:t xml:space="preserve">calculator on </w:t>
      </w:r>
      <w:hyperlink r:id="rId10" w:history="1">
        <w:r w:rsidRPr="00D01518">
          <w:rPr>
            <w:rStyle w:val="Hyperlink"/>
            <w:rFonts w:eastAsia="Times New Roman"/>
            <w:sz w:val="20"/>
            <w:szCs w:val="20"/>
            <w:lang w:val="en-US"/>
          </w:rPr>
          <w:t>www.carboncare.org</w:t>
        </w:r>
      </w:hyperlink>
      <w:r w:rsidRPr="00D01518">
        <w:rPr>
          <w:rFonts w:eastAsia="Times New Roman"/>
          <w:sz w:val="20"/>
          <w:szCs w:val="20"/>
          <w:lang w:val="en-US"/>
        </w:rPr>
        <w:t xml:space="preserve"> continue to be based on the great circle distance </w:t>
      </w:r>
      <w:r w:rsidR="00486575" w:rsidRPr="00D01518">
        <w:rPr>
          <w:rFonts w:eastAsia="Times New Roman"/>
          <w:sz w:val="20"/>
          <w:szCs w:val="20"/>
          <w:lang w:val="en-US"/>
        </w:rPr>
        <w:t>(response times with SFD too long).</w:t>
      </w:r>
    </w:p>
    <w:p w14:paraId="5E580CEC" w14:textId="32508065" w:rsidR="00B03A22" w:rsidRPr="00B03A22" w:rsidRDefault="00B03A22" w:rsidP="00B03A22">
      <w:pPr>
        <w:pStyle w:val="Listenabsatz"/>
        <w:numPr>
          <w:ilvl w:val="0"/>
          <w:numId w:val="16"/>
        </w:numPr>
        <w:rPr>
          <w:rFonts w:asciiTheme="minorHAnsi" w:eastAsiaTheme="majorEastAsia" w:hAnsiTheme="minorHAnsi" w:cstheme="minorHAnsi"/>
          <w:b/>
          <w:bCs/>
          <w:sz w:val="20"/>
          <w:szCs w:val="20"/>
          <w:lang w:val="en-US"/>
        </w:rPr>
      </w:pPr>
      <w:r w:rsidRPr="00B03A22">
        <w:rPr>
          <w:rFonts w:asciiTheme="minorHAnsi" w:eastAsiaTheme="majorEastAsia" w:hAnsiTheme="minorHAnsi" w:cstheme="minorHAnsi"/>
          <w:b/>
          <w:bCs/>
          <w:sz w:val="20"/>
          <w:szCs w:val="20"/>
          <w:lang w:val="en-US"/>
        </w:rPr>
        <w:lastRenderedPageBreak/>
        <w:t>Reporting</w:t>
      </w:r>
    </w:p>
    <w:p w14:paraId="1271285D" w14:textId="12271C35" w:rsidR="00B03A22" w:rsidRDefault="00946510" w:rsidP="00B03A22">
      <w:pPr>
        <w:ind w:left="360"/>
        <w:rPr>
          <w:rFonts w:eastAsia="Times New Roman"/>
          <w:sz w:val="20"/>
          <w:szCs w:val="20"/>
          <w:lang w:val="en-US"/>
        </w:rPr>
      </w:pPr>
      <w:r>
        <w:rPr>
          <w:rFonts w:eastAsia="Times New Roman"/>
          <w:sz w:val="20"/>
          <w:szCs w:val="20"/>
          <w:lang w:val="en-US"/>
        </w:rPr>
        <w:t xml:space="preserve">ISO requests the following </w:t>
      </w:r>
      <w:r w:rsidR="00B03A22">
        <w:rPr>
          <w:rFonts w:eastAsia="Times New Roman"/>
          <w:sz w:val="20"/>
          <w:szCs w:val="20"/>
          <w:lang w:val="en-US"/>
        </w:rPr>
        <w:t>t</w:t>
      </w:r>
      <w:r w:rsidR="001D227F">
        <w:rPr>
          <w:rFonts w:eastAsia="Times New Roman"/>
          <w:sz w:val="20"/>
          <w:szCs w:val="20"/>
          <w:lang w:val="en-US"/>
        </w:rPr>
        <w:t>w</w:t>
      </w:r>
      <w:r w:rsidR="00B03A22">
        <w:rPr>
          <w:rFonts w:eastAsia="Times New Roman"/>
          <w:sz w:val="20"/>
          <w:szCs w:val="20"/>
          <w:lang w:val="en-US"/>
        </w:rPr>
        <w:t>o levels of reporting:</w:t>
      </w:r>
    </w:p>
    <w:p w14:paraId="4EDE8BBB" w14:textId="77777777" w:rsidR="005E5853" w:rsidRDefault="005E5853" w:rsidP="00B03A22">
      <w:pPr>
        <w:ind w:left="360"/>
        <w:rPr>
          <w:rFonts w:eastAsia="Times New Roman"/>
          <w:sz w:val="20"/>
          <w:szCs w:val="20"/>
          <w:lang w:val="en-US"/>
        </w:rPr>
      </w:pPr>
    </w:p>
    <w:p w14:paraId="54F7156C" w14:textId="090E7F99" w:rsidR="00B03A22" w:rsidRPr="004913A4" w:rsidRDefault="00B03A22" w:rsidP="004913A4">
      <w:pPr>
        <w:pStyle w:val="Listenabsatz"/>
        <w:numPr>
          <w:ilvl w:val="1"/>
          <w:numId w:val="16"/>
        </w:numPr>
        <w:rPr>
          <w:rFonts w:eastAsia="Times New Roman"/>
          <w:b/>
          <w:bCs/>
          <w:sz w:val="20"/>
          <w:szCs w:val="20"/>
          <w:lang w:val="en-US"/>
        </w:rPr>
      </w:pPr>
      <w:r w:rsidRPr="004913A4">
        <w:rPr>
          <w:rFonts w:eastAsia="Times New Roman"/>
          <w:b/>
          <w:bCs/>
          <w:sz w:val="20"/>
          <w:szCs w:val="20"/>
          <w:lang w:val="en-US"/>
        </w:rPr>
        <w:t>Transport level reporting</w:t>
      </w:r>
      <w:r w:rsidR="008434BF">
        <w:rPr>
          <w:rFonts w:eastAsia="Times New Roman"/>
          <w:b/>
          <w:bCs/>
          <w:sz w:val="20"/>
          <w:szCs w:val="20"/>
          <w:lang w:val="en-US"/>
        </w:rPr>
        <w:t xml:space="preserve"> (shipment)</w:t>
      </w:r>
    </w:p>
    <w:p w14:paraId="69519915" w14:textId="671416F1" w:rsidR="00946510" w:rsidRDefault="00B03A22" w:rsidP="00946510">
      <w:pPr>
        <w:pStyle w:val="Listenabsatz"/>
        <w:spacing w:after="120"/>
        <w:contextualSpacing w:val="0"/>
        <w:rPr>
          <w:rFonts w:eastAsia="Times New Roman"/>
          <w:sz w:val="20"/>
          <w:szCs w:val="20"/>
          <w:lang w:val="en-US"/>
        </w:rPr>
      </w:pPr>
      <w:bookmarkStart w:id="0" w:name="_Hlk136870151"/>
      <w:r>
        <w:rPr>
          <w:rFonts w:eastAsia="Times New Roman"/>
          <w:sz w:val="20"/>
          <w:szCs w:val="20"/>
          <w:lang w:val="en-US"/>
        </w:rPr>
        <w:t>F</w:t>
      </w:r>
      <w:r w:rsidRPr="00B03A22">
        <w:rPr>
          <w:rFonts w:eastAsia="Times New Roman"/>
          <w:sz w:val="20"/>
          <w:szCs w:val="20"/>
          <w:lang w:val="en-US"/>
        </w:rPr>
        <w:t xml:space="preserve">or each </w:t>
      </w:r>
      <w:r w:rsidR="001D227F">
        <w:rPr>
          <w:rFonts w:eastAsia="Times New Roman"/>
          <w:sz w:val="20"/>
          <w:szCs w:val="20"/>
          <w:lang w:val="en-US"/>
        </w:rPr>
        <w:t>CO2-</w:t>
      </w:r>
      <w:r w:rsidRPr="00B03A22">
        <w:rPr>
          <w:rFonts w:eastAsia="Times New Roman"/>
          <w:sz w:val="20"/>
          <w:szCs w:val="20"/>
          <w:lang w:val="en-US"/>
        </w:rPr>
        <w:t>calculation</w:t>
      </w:r>
      <w:r>
        <w:rPr>
          <w:rFonts w:eastAsia="Times New Roman"/>
          <w:sz w:val="20"/>
          <w:szCs w:val="20"/>
          <w:lang w:val="en-US"/>
        </w:rPr>
        <w:t xml:space="preserve"> the following values will be </w:t>
      </w:r>
      <w:r w:rsidR="00946510">
        <w:rPr>
          <w:rFonts w:eastAsia="Times New Roman"/>
          <w:sz w:val="20"/>
          <w:szCs w:val="20"/>
          <w:lang w:val="en-US"/>
        </w:rPr>
        <w:t>determined</w:t>
      </w:r>
      <w:r>
        <w:rPr>
          <w:rFonts w:eastAsia="Times New Roman"/>
          <w:sz w:val="20"/>
          <w:szCs w:val="20"/>
          <w:lang w:val="en-US"/>
        </w:rPr>
        <w:t xml:space="preserve"> and transmitted</w:t>
      </w:r>
      <w:r w:rsidR="007135E4">
        <w:rPr>
          <w:rFonts w:eastAsia="Times New Roman"/>
          <w:sz w:val="20"/>
          <w:szCs w:val="20"/>
          <w:lang w:val="en-US"/>
        </w:rPr>
        <w:t xml:space="preserve"> back to the licensee</w:t>
      </w:r>
      <w:r>
        <w:rPr>
          <w:rFonts w:eastAsia="Times New Roman"/>
          <w:sz w:val="20"/>
          <w:szCs w:val="20"/>
          <w:lang w:val="en-US"/>
        </w:rPr>
        <w:t xml:space="preserve">. </w:t>
      </w:r>
    </w:p>
    <w:p w14:paraId="6D2EAF8E" w14:textId="694D653B" w:rsidR="00946510" w:rsidRDefault="005E5853" w:rsidP="00946510">
      <w:pPr>
        <w:pStyle w:val="Listenabsatz"/>
        <w:numPr>
          <w:ilvl w:val="0"/>
          <w:numId w:val="18"/>
        </w:numPr>
        <w:rPr>
          <w:rFonts w:eastAsia="Times New Roman"/>
          <w:sz w:val="20"/>
          <w:szCs w:val="20"/>
          <w:lang w:val="en-US"/>
        </w:rPr>
      </w:pPr>
      <w:r>
        <w:rPr>
          <w:rFonts w:eastAsia="Times New Roman"/>
          <w:sz w:val="20"/>
          <w:szCs w:val="20"/>
          <w:lang w:val="en-US"/>
        </w:rPr>
        <w:t>Concrete figures</w:t>
      </w:r>
    </w:p>
    <w:p w14:paraId="61E6013A" w14:textId="3FEAB1FD" w:rsidR="00222529" w:rsidRDefault="00B03A22" w:rsidP="00B03A22">
      <w:pPr>
        <w:pStyle w:val="Listenabsatz"/>
        <w:rPr>
          <w:rFonts w:eastAsia="Times New Roman"/>
          <w:sz w:val="20"/>
          <w:szCs w:val="20"/>
          <w:lang w:val="en-US"/>
        </w:rPr>
      </w:pPr>
      <w:r>
        <w:rPr>
          <w:rFonts w:eastAsia="Times New Roman"/>
          <w:sz w:val="20"/>
          <w:szCs w:val="20"/>
          <w:lang w:val="en-US"/>
        </w:rPr>
        <w:t xml:space="preserve">The </w:t>
      </w:r>
      <w:r w:rsidRPr="00BE0851">
        <w:rPr>
          <w:rFonts w:eastAsia="Times New Roman"/>
          <w:sz w:val="20"/>
          <w:szCs w:val="20"/>
          <w:lang w:val="en-US"/>
        </w:rPr>
        <w:t xml:space="preserve">values of </w:t>
      </w:r>
      <w:r w:rsidRPr="00BE0851">
        <w:rPr>
          <w:rFonts w:eastAsia="Times New Roman"/>
          <w:b/>
          <w:bCs/>
          <w:sz w:val="20"/>
          <w:szCs w:val="20"/>
          <w:lang w:val="en-US"/>
        </w:rPr>
        <w:t>TOT, OPS</w:t>
      </w:r>
      <w:r w:rsidR="001D227F" w:rsidRPr="00BE0851">
        <w:rPr>
          <w:rFonts w:eastAsia="Times New Roman"/>
          <w:b/>
          <w:bCs/>
          <w:sz w:val="20"/>
          <w:szCs w:val="20"/>
          <w:lang w:val="en-US"/>
        </w:rPr>
        <w:t>,</w:t>
      </w:r>
      <w:r w:rsidRPr="00BE0851">
        <w:rPr>
          <w:rFonts w:eastAsia="Times New Roman"/>
          <w:b/>
          <w:bCs/>
          <w:sz w:val="20"/>
          <w:szCs w:val="20"/>
          <w:lang w:val="en-US"/>
        </w:rPr>
        <w:t xml:space="preserve"> ENE</w:t>
      </w:r>
      <w:r w:rsidRPr="00BE0851">
        <w:rPr>
          <w:rFonts w:eastAsia="Times New Roman"/>
          <w:sz w:val="20"/>
          <w:szCs w:val="20"/>
          <w:lang w:val="en-US"/>
        </w:rPr>
        <w:t xml:space="preserve"> </w:t>
      </w:r>
      <w:r w:rsidR="001D227F" w:rsidRPr="00BE0851">
        <w:rPr>
          <w:rFonts w:eastAsia="Times New Roman"/>
          <w:b/>
          <w:bCs/>
          <w:sz w:val="20"/>
          <w:szCs w:val="20"/>
          <w:lang w:val="en-US"/>
        </w:rPr>
        <w:t xml:space="preserve">and </w:t>
      </w:r>
      <w:r w:rsidR="00DD170E" w:rsidRPr="00BE0851">
        <w:rPr>
          <w:rFonts w:eastAsia="Times New Roman"/>
          <w:b/>
          <w:bCs/>
          <w:sz w:val="20"/>
          <w:szCs w:val="20"/>
          <w:lang w:val="en-US"/>
        </w:rPr>
        <w:t xml:space="preserve">TOT </w:t>
      </w:r>
      <w:r w:rsidR="001D227F" w:rsidRPr="00BE0851">
        <w:rPr>
          <w:rFonts w:eastAsia="Times New Roman"/>
          <w:b/>
          <w:bCs/>
          <w:sz w:val="20"/>
          <w:szCs w:val="20"/>
          <w:lang w:val="en-US"/>
        </w:rPr>
        <w:t>EI gr/</w:t>
      </w:r>
      <w:proofErr w:type="spellStart"/>
      <w:r w:rsidR="001D227F" w:rsidRPr="00BE0851">
        <w:rPr>
          <w:rFonts w:eastAsia="Times New Roman"/>
          <w:b/>
          <w:bCs/>
          <w:sz w:val="20"/>
          <w:szCs w:val="20"/>
          <w:lang w:val="en-US"/>
        </w:rPr>
        <w:t>tkm</w:t>
      </w:r>
      <w:proofErr w:type="spellEnd"/>
      <w:r w:rsidR="001D227F" w:rsidRPr="00BE0851">
        <w:rPr>
          <w:rFonts w:eastAsia="Times New Roman"/>
          <w:b/>
          <w:bCs/>
          <w:sz w:val="20"/>
          <w:szCs w:val="20"/>
          <w:lang w:val="en-US"/>
        </w:rPr>
        <w:t xml:space="preserve"> </w:t>
      </w:r>
      <w:r w:rsidR="006F5D53" w:rsidRPr="00BE0851">
        <w:rPr>
          <w:rFonts w:eastAsia="Times New Roman"/>
          <w:sz w:val="20"/>
          <w:szCs w:val="20"/>
          <w:lang w:val="en-US"/>
        </w:rPr>
        <w:t>(</w:t>
      </w:r>
      <w:r w:rsidR="006F5D53" w:rsidRPr="00BE0851">
        <w:rPr>
          <w:rFonts w:eastAsia="Times New Roman"/>
          <w:b/>
          <w:bCs/>
          <w:sz w:val="20"/>
          <w:szCs w:val="20"/>
          <w:lang w:val="en-US"/>
        </w:rPr>
        <w:t>E</w:t>
      </w:r>
      <w:r w:rsidR="006F5D53" w:rsidRPr="00BE0851">
        <w:rPr>
          <w:rFonts w:eastAsia="Times New Roman"/>
          <w:sz w:val="20"/>
          <w:szCs w:val="20"/>
          <w:lang w:val="en-US"/>
        </w:rPr>
        <w:t xml:space="preserve">mission </w:t>
      </w:r>
      <w:r w:rsidR="006F5D53" w:rsidRPr="00BE0851">
        <w:rPr>
          <w:rFonts w:eastAsia="Times New Roman"/>
          <w:b/>
          <w:bCs/>
          <w:sz w:val="20"/>
          <w:szCs w:val="20"/>
          <w:lang w:val="en-US"/>
        </w:rPr>
        <w:t>I</w:t>
      </w:r>
      <w:r w:rsidR="006F5D53" w:rsidRPr="00BE0851">
        <w:rPr>
          <w:rFonts w:eastAsia="Times New Roman"/>
          <w:sz w:val="20"/>
          <w:szCs w:val="20"/>
          <w:lang w:val="en-US"/>
        </w:rPr>
        <w:t>ntensity in gr/</w:t>
      </w:r>
      <w:proofErr w:type="spellStart"/>
      <w:r w:rsidR="006F5D53" w:rsidRPr="00BE0851">
        <w:rPr>
          <w:rFonts w:eastAsia="Times New Roman"/>
          <w:sz w:val="20"/>
          <w:szCs w:val="20"/>
          <w:lang w:val="en-US"/>
        </w:rPr>
        <w:t>tkm</w:t>
      </w:r>
      <w:proofErr w:type="spellEnd"/>
      <w:r w:rsidR="006F5D53" w:rsidRPr="00BE0851">
        <w:rPr>
          <w:rFonts w:eastAsia="Times New Roman"/>
          <w:sz w:val="20"/>
          <w:szCs w:val="20"/>
          <w:lang w:val="en-US"/>
        </w:rPr>
        <w:t xml:space="preserve">) </w:t>
      </w:r>
      <w:r w:rsidR="00991A25" w:rsidRPr="00BE0851">
        <w:rPr>
          <w:rFonts w:eastAsia="Times New Roman"/>
          <w:sz w:val="20"/>
          <w:szCs w:val="20"/>
          <w:lang w:val="en-US"/>
        </w:rPr>
        <w:t xml:space="preserve">plus </w:t>
      </w:r>
      <w:r w:rsidR="00991A25" w:rsidRPr="00BE0851">
        <w:rPr>
          <w:rFonts w:eastAsia="Times New Roman"/>
          <w:b/>
          <w:bCs/>
          <w:sz w:val="20"/>
          <w:szCs w:val="20"/>
          <w:lang w:val="en-US"/>
        </w:rPr>
        <w:t>KM and TKM</w:t>
      </w:r>
      <w:r w:rsidR="00991A25" w:rsidRPr="00BE0851">
        <w:rPr>
          <w:rFonts w:eastAsia="Times New Roman"/>
          <w:sz w:val="20"/>
          <w:szCs w:val="20"/>
          <w:lang w:val="en-US"/>
        </w:rPr>
        <w:t xml:space="preserve"> </w:t>
      </w:r>
      <w:r w:rsidRPr="00BE0851">
        <w:rPr>
          <w:rFonts w:eastAsia="Times New Roman"/>
          <w:sz w:val="20"/>
          <w:szCs w:val="20"/>
          <w:lang w:val="en-US"/>
        </w:rPr>
        <w:t xml:space="preserve">will be part of the XML </w:t>
      </w:r>
      <w:bookmarkEnd w:id="0"/>
      <w:r w:rsidRPr="00BE0851">
        <w:rPr>
          <w:rFonts w:eastAsia="Times New Roman"/>
          <w:sz w:val="20"/>
          <w:szCs w:val="20"/>
          <w:lang w:val="en-US"/>
        </w:rPr>
        <w:t>expressed in real figures</w:t>
      </w:r>
      <w:r w:rsidR="00946510" w:rsidRPr="00BE0851">
        <w:rPr>
          <w:rFonts w:eastAsia="Times New Roman"/>
          <w:sz w:val="20"/>
          <w:szCs w:val="20"/>
          <w:lang w:val="en-US"/>
        </w:rPr>
        <w:t xml:space="preserve">. </w:t>
      </w:r>
      <w:r w:rsidR="00222529" w:rsidRPr="00BE0851">
        <w:rPr>
          <w:rFonts w:eastAsia="Times New Roman"/>
          <w:sz w:val="20"/>
          <w:szCs w:val="20"/>
          <w:lang w:val="en-US"/>
        </w:rPr>
        <w:t xml:space="preserve">Furthermore, an amount for a potential compensation project </w:t>
      </w:r>
      <w:r w:rsidR="00946510" w:rsidRPr="00BE0851">
        <w:rPr>
          <w:rFonts w:eastAsia="Times New Roman"/>
          <w:sz w:val="20"/>
          <w:szCs w:val="20"/>
          <w:lang w:val="en-US"/>
        </w:rPr>
        <w:t xml:space="preserve">calculated at the cost of </w:t>
      </w:r>
      <w:r w:rsidR="00222529" w:rsidRPr="00BE0851">
        <w:rPr>
          <w:rFonts w:eastAsia="Times New Roman"/>
          <w:b/>
          <w:bCs/>
          <w:sz w:val="20"/>
          <w:szCs w:val="20"/>
          <w:lang w:val="en-US"/>
        </w:rPr>
        <w:t>CHF/EUR/USD 28/t i</w:t>
      </w:r>
      <w:r w:rsidR="00222529" w:rsidRPr="00BE0851">
        <w:rPr>
          <w:rFonts w:eastAsia="Times New Roman"/>
          <w:sz w:val="20"/>
          <w:szCs w:val="20"/>
          <w:lang w:val="en-US"/>
        </w:rPr>
        <w:t>s added for info.</w:t>
      </w:r>
      <w:r w:rsidR="00946510" w:rsidRPr="00BE0851">
        <w:rPr>
          <w:rFonts w:eastAsia="Times New Roman"/>
          <w:sz w:val="20"/>
          <w:szCs w:val="20"/>
          <w:lang w:val="en-US"/>
        </w:rPr>
        <w:t xml:space="preserve"> The detailed figures are stored by CarbonCare and can be </w:t>
      </w:r>
      <w:proofErr w:type="spellStart"/>
      <w:r w:rsidR="00946510" w:rsidRPr="00BE0851">
        <w:rPr>
          <w:rFonts w:eastAsia="Times New Roman"/>
          <w:sz w:val="20"/>
          <w:szCs w:val="20"/>
          <w:lang w:val="en-US"/>
        </w:rPr>
        <w:t>analysed</w:t>
      </w:r>
      <w:proofErr w:type="spellEnd"/>
      <w:r w:rsidR="00946510" w:rsidRPr="00BE0851">
        <w:rPr>
          <w:rFonts w:eastAsia="Times New Roman"/>
          <w:sz w:val="20"/>
          <w:szCs w:val="20"/>
          <w:lang w:val="en-US"/>
        </w:rPr>
        <w:t xml:space="preserve"> by licensees through the</w:t>
      </w:r>
      <w:r w:rsidR="00946510">
        <w:rPr>
          <w:rFonts w:eastAsia="Times New Roman"/>
          <w:sz w:val="20"/>
          <w:szCs w:val="20"/>
          <w:lang w:val="en-US"/>
        </w:rPr>
        <w:t xml:space="preserve"> application “analytics &amp; data storage”.</w:t>
      </w:r>
    </w:p>
    <w:p w14:paraId="7BA35A8D" w14:textId="77777777" w:rsidR="00BE0851" w:rsidRDefault="00BE0851" w:rsidP="00B03A22">
      <w:pPr>
        <w:pStyle w:val="Listenabsatz"/>
        <w:rPr>
          <w:rFonts w:eastAsia="Times New Roman"/>
          <w:sz w:val="20"/>
          <w:szCs w:val="20"/>
          <w:lang w:val="en-US"/>
        </w:rPr>
      </w:pPr>
    </w:p>
    <w:p w14:paraId="4B44C3C2" w14:textId="2767C911" w:rsidR="00BE0851" w:rsidRDefault="00BE0851" w:rsidP="00B03A22">
      <w:pPr>
        <w:pStyle w:val="Listenabsatz"/>
        <w:rPr>
          <w:rFonts w:eastAsia="Times New Roman"/>
          <w:sz w:val="20"/>
          <w:szCs w:val="20"/>
          <w:lang w:val="en-US"/>
        </w:rPr>
      </w:pPr>
      <w:r>
        <w:rPr>
          <w:rFonts w:eastAsia="Times New Roman"/>
          <w:sz w:val="20"/>
          <w:szCs w:val="20"/>
          <w:lang w:val="en-US"/>
        </w:rPr>
        <w:t>Example for a transport/routing:</w:t>
      </w:r>
    </w:p>
    <w:p w14:paraId="4C2929FA" w14:textId="55C4D213" w:rsidR="00946510" w:rsidRDefault="00BE0851" w:rsidP="00B03A22">
      <w:pPr>
        <w:pStyle w:val="Listenabsatz"/>
        <w:rPr>
          <w:rFonts w:eastAsia="Times New Roman"/>
          <w:sz w:val="20"/>
          <w:szCs w:val="20"/>
          <w:lang w:val="en-US"/>
        </w:rPr>
      </w:pPr>
      <w:r w:rsidRPr="00BE0851">
        <w:rPr>
          <w:noProof/>
        </w:rPr>
        <w:drawing>
          <wp:inline distT="0" distB="0" distL="0" distR="0" wp14:anchorId="7C40A223" wp14:editId="4F89CD34">
            <wp:extent cx="4097722" cy="496842"/>
            <wp:effectExtent l="0" t="0" r="0" b="0"/>
            <wp:docPr id="178875998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41544" b="-7768"/>
                    <a:stretch/>
                  </pic:blipFill>
                  <pic:spPr bwMode="auto">
                    <a:xfrm>
                      <a:off x="0" y="0"/>
                      <a:ext cx="4128824" cy="500613"/>
                    </a:xfrm>
                    <a:prstGeom prst="rect">
                      <a:avLst/>
                    </a:prstGeom>
                    <a:noFill/>
                    <a:ln>
                      <a:noFill/>
                    </a:ln>
                    <a:extLst>
                      <a:ext uri="{53640926-AAD7-44D8-BBD7-CCE9431645EC}">
                        <a14:shadowObscured xmlns:a14="http://schemas.microsoft.com/office/drawing/2010/main"/>
                      </a:ext>
                    </a:extLst>
                  </pic:spPr>
                </pic:pic>
              </a:graphicData>
            </a:graphic>
          </wp:inline>
        </w:drawing>
      </w:r>
    </w:p>
    <w:p w14:paraId="2ED4F71E" w14:textId="77777777" w:rsidR="00BE0851" w:rsidRDefault="00BE0851" w:rsidP="00B03A22">
      <w:pPr>
        <w:pStyle w:val="Listenabsatz"/>
        <w:rPr>
          <w:rFonts w:eastAsia="Times New Roman"/>
          <w:sz w:val="20"/>
          <w:szCs w:val="20"/>
          <w:lang w:val="en-US"/>
        </w:rPr>
      </w:pPr>
    </w:p>
    <w:p w14:paraId="6E19D266" w14:textId="0F7F17EF" w:rsidR="00BE0851" w:rsidRDefault="00BE0851" w:rsidP="00B03A22">
      <w:pPr>
        <w:pStyle w:val="Listenabsatz"/>
        <w:rPr>
          <w:rFonts w:eastAsia="Times New Roman"/>
          <w:sz w:val="20"/>
          <w:szCs w:val="20"/>
          <w:lang w:val="en-US"/>
        </w:rPr>
      </w:pPr>
      <w:r>
        <w:rPr>
          <w:rFonts w:eastAsia="Times New Roman"/>
          <w:sz w:val="20"/>
          <w:szCs w:val="20"/>
          <w:lang w:val="en-US"/>
        </w:rPr>
        <w:t>Following values will be added to the EXCEL table in the last columns for each shipment.</w:t>
      </w:r>
    </w:p>
    <w:p w14:paraId="71892195" w14:textId="71DB98AF" w:rsidR="00BE0851" w:rsidRDefault="00BE0851" w:rsidP="00B03A22">
      <w:pPr>
        <w:pStyle w:val="Listenabsatz"/>
        <w:rPr>
          <w:rFonts w:eastAsia="Times New Roman"/>
          <w:sz w:val="20"/>
          <w:szCs w:val="20"/>
          <w:lang w:val="en-US"/>
        </w:rPr>
      </w:pPr>
      <w:r w:rsidRPr="00BE0851">
        <w:rPr>
          <w:noProof/>
        </w:rPr>
        <w:drawing>
          <wp:inline distT="0" distB="0" distL="0" distR="0" wp14:anchorId="69C691C9" wp14:editId="5334404F">
            <wp:extent cx="3178327" cy="602553"/>
            <wp:effectExtent l="0" t="0" r="3175" b="7620"/>
            <wp:docPr id="122295689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58155" t="-10504" b="1"/>
                    <a:stretch/>
                  </pic:blipFill>
                  <pic:spPr bwMode="auto">
                    <a:xfrm>
                      <a:off x="0" y="0"/>
                      <a:ext cx="3196627" cy="606022"/>
                    </a:xfrm>
                    <a:prstGeom prst="rect">
                      <a:avLst/>
                    </a:prstGeom>
                    <a:noFill/>
                    <a:ln>
                      <a:noFill/>
                    </a:ln>
                    <a:extLst>
                      <a:ext uri="{53640926-AAD7-44D8-BBD7-CCE9431645EC}">
                        <a14:shadowObscured xmlns:a14="http://schemas.microsoft.com/office/drawing/2010/main"/>
                      </a:ext>
                    </a:extLst>
                  </pic:spPr>
                </pic:pic>
              </a:graphicData>
            </a:graphic>
          </wp:inline>
        </w:drawing>
      </w:r>
    </w:p>
    <w:p w14:paraId="478D8CA1" w14:textId="77777777" w:rsidR="00BE0851" w:rsidRDefault="00BE0851" w:rsidP="00B03A22">
      <w:pPr>
        <w:pStyle w:val="Listenabsatz"/>
        <w:rPr>
          <w:rFonts w:eastAsia="Times New Roman"/>
          <w:sz w:val="20"/>
          <w:szCs w:val="20"/>
          <w:lang w:val="en-US"/>
        </w:rPr>
      </w:pPr>
    </w:p>
    <w:p w14:paraId="1DD7A35B" w14:textId="575A393B" w:rsidR="00946510" w:rsidRPr="00946510" w:rsidRDefault="00946510" w:rsidP="00946510">
      <w:pPr>
        <w:pStyle w:val="Listenabsatz"/>
        <w:numPr>
          <w:ilvl w:val="0"/>
          <w:numId w:val="18"/>
        </w:numPr>
        <w:rPr>
          <w:rFonts w:eastAsia="Times New Roman"/>
          <w:sz w:val="20"/>
          <w:szCs w:val="20"/>
          <w:lang w:val="en-US"/>
        </w:rPr>
      </w:pPr>
      <w:r>
        <w:rPr>
          <w:rFonts w:eastAsia="Times New Roman"/>
          <w:sz w:val="20"/>
          <w:szCs w:val="20"/>
          <w:lang w:val="en-US"/>
        </w:rPr>
        <w:t>Compressed additional values</w:t>
      </w:r>
    </w:p>
    <w:p w14:paraId="72B91D57" w14:textId="3603C663" w:rsidR="00645B7A" w:rsidRPr="00946510" w:rsidRDefault="00946510" w:rsidP="00946510">
      <w:pPr>
        <w:pStyle w:val="Listenabsatz"/>
        <w:rPr>
          <w:rFonts w:eastAsia="Times New Roman"/>
          <w:sz w:val="20"/>
          <w:szCs w:val="20"/>
          <w:lang w:val="en-US"/>
        </w:rPr>
      </w:pPr>
      <w:r>
        <w:rPr>
          <w:noProof/>
          <w:lang w:val="en-GB"/>
        </w:rPr>
        <w:t xml:space="preserve">Additional </w:t>
      </w:r>
      <w:r w:rsidR="005E5853">
        <w:rPr>
          <w:noProof/>
          <w:lang w:val="en-GB"/>
        </w:rPr>
        <w:t xml:space="preserve">values </w:t>
      </w:r>
      <w:r>
        <w:rPr>
          <w:noProof/>
          <w:lang w:val="en-GB"/>
        </w:rPr>
        <w:t>with details per TCE</w:t>
      </w:r>
      <w:r>
        <w:rPr>
          <w:rFonts w:eastAsia="Times New Roman"/>
          <w:sz w:val="20"/>
          <w:szCs w:val="20"/>
          <w:lang w:val="en-US"/>
        </w:rPr>
        <w:t xml:space="preserve"> </w:t>
      </w:r>
      <w:r w:rsidR="0094097A">
        <w:rPr>
          <w:rFonts w:eastAsia="Times New Roman"/>
          <w:sz w:val="20"/>
          <w:szCs w:val="20"/>
          <w:lang w:val="en-US"/>
        </w:rPr>
        <w:t xml:space="preserve">for each shipment </w:t>
      </w:r>
      <w:r w:rsidR="005E5853">
        <w:rPr>
          <w:rFonts w:eastAsia="Times New Roman"/>
          <w:sz w:val="20"/>
          <w:szCs w:val="20"/>
          <w:lang w:val="en-US"/>
        </w:rPr>
        <w:t>are</w:t>
      </w:r>
      <w:r>
        <w:rPr>
          <w:rFonts w:eastAsia="Times New Roman"/>
          <w:sz w:val="20"/>
          <w:szCs w:val="20"/>
          <w:lang w:val="en-US"/>
        </w:rPr>
        <w:t xml:space="preserve"> compressed into a PDF </w:t>
      </w:r>
      <w:r w:rsidR="005E5853">
        <w:rPr>
          <w:rFonts w:eastAsia="Times New Roman"/>
          <w:sz w:val="20"/>
          <w:szCs w:val="20"/>
          <w:lang w:val="en-US"/>
        </w:rPr>
        <w:t xml:space="preserve">which is </w:t>
      </w:r>
      <w:r>
        <w:rPr>
          <w:rFonts w:eastAsia="Times New Roman"/>
          <w:sz w:val="20"/>
          <w:szCs w:val="20"/>
          <w:lang w:val="en-US"/>
        </w:rPr>
        <w:t>attached to the XML.</w:t>
      </w:r>
    </w:p>
    <w:p w14:paraId="74B1EA0D" w14:textId="5431862F" w:rsidR="008E1CB1" w:rsidRDefault="0094097A" w:rsidP="008E1CB1">
      <w:pPr>
        <w:pStyle w:val="Listenabsatz"/>
        <w:rPr>
          <w:rFonts w:eastAsia="Times New Roman"/>
          <w:sz w:val="20"/>
          <w:szCs w:val="20"/>
          <w:lang w:val="en-US"/>
        </w:rPr>
      </w:pPr>
      <w:r>
        <w:rPr>
          <w:rFonts w:eastAsia="Times New Roman"/>
          <w:sz w:val="20"/>
          <w:szCs w:val="20"/>
          <w:lang w:val="en-US"/>
        </w:rPr>
        <w:t>Below</w:t>
      </w:r>
      <w:r w:rsidR="00645B7A">
        <w:rPr>
          <w:rFonts w:eastAsia="Times New Roman"/>
          <w:sz w:val="20"/>
          <w:szCs w:val="20"/>
          <w:lang w:val="en-US"/>
        </w:rPr>
        <w:t xml:space="preserve"> an example with the </w:t>
      </w:r>
      <w:r w:rsidR="001764D1">
        <w:rPr>
          <w:rFonts w:eastAsia="Times New Roman"/>
          <w:sz w:val="20"/>
          <w:szCs w:val="20"/>
          <w:lang w:val="en-US"/>
        </w:rPr>
        <w:t>layout</w:t>
      </w:r>
      <w:r w:rsidR="00645B7A">
        <w:rPr>
          <w:rFonts w:eastAsia="Times New Roman"/>
          <w:sz w:val="20"/>
          <w:szCs w:val="20"/>
          <w:lang w:val="en-US"/>
        </w:rPr>
        <w:t xml:space="preserve"> of the PDF</w:t>
      </w:r>
      <w:r>
        <w:rPr>
          <w:rFonts w:eastAsia="Times New Roman"/>
          <w:sz w:val="20"/>
          <w:szCs w:val="20"/>
          <w:lang w:val="en-US"/>
        </w:rPr>
        <w:t xml:space="preserve"> for the following transport/routing</w:t>
      </w:r>
      <w:r w:rsidR="00645B7A">
        <w:rPr>
          <w:rFonts w:eastAsia="Times New Roman"/>
          <w:sz w:val="20"/>
          <w:szCs w:val="20"/>
          <w:lang w:val="en-US"/>
        </w:rPr>
        <w:t>.</w:t>
      </w:r>
    </w:p>
    <w:p w14:paraId="6E20A62E" w14:textId="77777777" w:rsidR="006621F1" w:rsidRDefault="006621F1" w:rsidP="008E1CB1">
      <w:pPr>
        <w:pStyle w:val="Listenabsatz"/>
        <w:rPr>
          <w:rFonts w:eastAsia="Times New Roman"/>
          <w:sz w:val="20"/>
          <w:szCs w:val="20"/>
          <w:lang w:val="en-US"/>
        </w:rPr>
      </w:pPr>
    </w:p>
    <w:p w14:paraId="56FFC3BC" w14:textId="77777777" w:rsidR="001764D1" w:rsidRPr="001764D1" w:rsidRDefault="001764D1" w:rsidP="008E1CB1">
      <w:pPr>
        <w:pStyle w:val="Listenabsatz"/>
        <w:rPr>
          <w:rFonts w:eastAsia="Times New Roman"/>
          <w:sz w:val="10"/>
          <w:szCs w:val="10"/>
          <w:lang w:val="en-US"/>
        </w:rPr>
      </w:pPr>
    </w:p>
    <w:p w14:paraId="4D578DA4" w14:textId="691CA855" w:rsidR="00645B7A" w:rsidRDefault="00946510" w:rsidP="00B03A22">
      <w:pPr>
        <w:pStyle w:val="Listenabsatz"/>
        <w:rPr>
          <w:rFonts w:eastAsia="Times New Roman"/>
          <w:sz w:val="20"/>
          <w:szCs w:val="20"/>
          <w:lang w:val="en-US"/>
        </w:rPr>
      </w:pPr>
      <w:r w:rsidRPr="00946510">
        <w:rPr>
          <w:noProof/>
        </w:rPr>
        <w:drawing>
          <wp:inline distT="0" distB="0" distL="0" distR="0" wp14:anchorId="69FD935C" wp14:editId="76F76C42">
            <wp:extent cx="5530410" cy="220980"/>
            <wp:effectExtent l="0" t="0" r="0" b="7620"/>
            <wp:docPr id="5184565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2098" cy="221047"/>
                    </a:xfrm>
                    <a:prstGeom prst="rect">
                      <a:avLst/>
                    </a:prstGeom>
                    <a:noFill/>
                    <a:ln>
                      <a:noFill/>
                    </a:ln>
                  </pic:spPr>
                </pic:pic>
              </a:graphicData>
            </a:graphic>
          </wp:inline>
        </w:drawing>
      </w:r>
    </w:p>
    <w:p w14:paraId="7C0EDAFB" w14:textId="77777777" w:rsidR="00946510" w:rsidRDefault="00946510" w:rsidP="00B03A22">
      <w:pPr>
        <w:pStyle w:val="Listenabsatz"/>
        <w:rPr>
          <w:rFonts w:eastAsia="Times New Roman"/>
          <w:sz w:val="20"/>
          <w:szCs w:val="20"/>
          <w:lang w:val="en-US"/>
        </w:rPr>
      </w:pPr>
    </w:p>
    <w:p w14:paraId="7DBA7AD2" w14:textId="77CB2B5C" w:rsidR="006F5D53" w:rsidRDefault="005E5853" w:rsidP="00B03A22">
      <w:pPr>
        <w:pStyle w:val="Listenabsatz"/>
        <w:rPr>
          <w:rFonts w:eastAsia="Times New Roman"/>
          <w:sz w:val="20"/>
          <w:szCs w:val="20"/>
          <w:lang w:val="en-US"/>
        </w:rPr>
      </w:pPr>
      <w:r>
        <w:rPr>
          <w:noProof/>
        </w:rPr>
        <mc:AlternateContent>
          <mc:Choice Requires="wps">
            <w:drawing>
              <wp:anchor distT="0" distB="0" distL="114300" distR="114300" simplePos="0" relativeHeight="251662336" behindDoc="0" locked="0" layoutInCell="1" allowOverlap="1" wp14:anchorId="484B52E5" wp14:editId="4C01226A">
                <wp:simplePos x="0" y="0"/>
                <wp:positionH relativeFrom="column">
                  <wp:posOffset>474305</wp:posOffset>
                </wp:positionH>
                <wp:positionV relativeFrom="paragraph">
                  <wp:posOffset>12307</wp:posOffset>
                </wp:positionV>
                <wp:extent cx="813975" cy="280134"/>
                <wp:effectExtent l="0" t="0" r="24765" b="24765"/>
                <wp:wrapNone/>
                <wp:docPr id="2077575216" name="Rechteck 2"/>
                <wp:cNvGraphicFramePr/>
                <a:graphic xmlns:a="http://schemas.openxmlformats.org/drawingml/2006/main">
                  <a:graphicData uri="http://schemas.microsoft.com/office/word/2010/wordprocessingShape">
                    <wps:wsp>
                      <wps:cNvSpPr/>
                      <wps:spPr>
                        <a:xfrm>
                          <a:off x="0" y="0"/>
                          <a:ext cx="813975"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BBFEFC" w14:textId="249F4121" w:rsidR="005E5853" w:rsidRPr="005E5853" w:rsidRDefault="005E5853" w:rsidP="005E5853">
                            <w:pPr>
                              <w:jc w:val="center"/>
                              <w:rPr>
                                <w:lang w:val="de-CH"/>
                              </w:rPr>
                            </w:pPr>
                            <w:r>
                              <w:rPr>
                                <w:lang w:val="de-CH"/>
                              </w:rPr>
                              <w:t>PDF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B52E5" id="Rechteck 2" o:spid="_x0000_s1028" style="position:absolute;left:0;text-align:left;margin-left:37.35pt;margin-top:.95pt;width:64.1pt;height:2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" fillcolor="#4472c4 [3204]" strokecolor="#1f3763 [1604]" strokeweight="1pt">
                <v:textbox>
                  <w:txbxContent>
                    <w:p w14:paraId="70BBFEFC" w14:textId="249F4121" w:rsidR="005E5853" w:rsidRPr="005E5853" w:rsidRDefault="005E5853" w:rsidP="005E5853">
                      <w:pPr>
                        <w:jc w:val="center"/>
                        <w:rPr>
                          <w:lang w:val="de-CH"/>
                        </w:rPr>
                      </w:pPr>
                      <w:r>
                        <w:rPr>
                          <w:lang w:val="de-CH"/>
                        </w:rPr>
                        <w:t>PDF</w:t>
                      </w:r>
                    </w:p>
                  </w:txbxContent>
                </v:textbox>
              </v:rect>
            </w:pict>
          </mc:Fallback>
        </mc:AlternateContent>
      </w:r>
      <w:r w:rsidR="00946510">
        <w:rPr>
          <w:noProof/>
        </w:rPr>
        <w:drawing>
          <wp:inline distT="0" distB="0" distL="0" distR="0" wp14:anchorId="6DD9D00F" wp14:editId="69C2FEC6">
            <wp:extent cx="5529275" cy="1908083"/>
            <wp:effectExtent l="0" t="0" r="0" b="0"/>
            <wp:docPr id="7" name="Grafik 6">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00000000-0008-0000-0000-000007000000}"/>
                        </a:ext>
                      </a:extLst>
                    </pic:cNvPr>
                    <pic:cNvPicPr>
                      <a:picLocks noChangeAspect="1"/>
                    </pic:cNvPicPr>
                  </pic:nvPicPr>
                  <pic:blipFill rotWithShape="1">
                    <a:blip r:embed="rId14"/>
                    <a:srcRect b="27198"/>
                    <a:stretch/>
                  </pic:blipFill>
                  <pic:spPr bwMode="auto">
                    <a:xfrm>
                      <a:off x="0" y="0"/>
                      <a:ext cx="5541965" cy="1912462"/>
                    </a:xfrm>
                    <a:prstGeom prst="rect">
                      <a:avLst/>
                    </a:prstGeom>
                    <a:ln>
                      <a:noFill/>
                    </a:ln>
                    <a:extLst>
                      <a:ext uri="{53640926-AAD7-44D8-BBD7-CCE9431645EC}">
                        <a14:shadowObscured xmlns:a14="http://schemas.microsoft.com/office/drawing/2010/main"/>
                      </a:ext>
                    </a:extLst>
                  </pic:spPr>
                </pic:pic>
              </a:graphicData>
            </a:graphic>
          </wp:inline>
        </w:drawing>
      </w:r>
    </w:p>
    <w:p w14:paraId="6D96AE17" w14:textId="77777777" w:rsidR="00946510" w:rsidRDefault="00946510" w:rsidP="0094097A">
      <w:pPr>
        <w:rPr>
          <w:rFonts w:eastAsia="Times New Roman"/>
          <w:sz w:val="20"/>
          <w:szCs w:val="20"/>
          <w:lang w:val="en-US"/>
        </w:rPr>
      </w:pPr>
    </w:p>
    <w:p w14:paraId="7C802899" w14:textId="77777777" w:rsidR="0094097A" w:rsidRPr="0094097A" w:rsidRDefault="0094097A" w:rsidP="0094097A">
      <w:pPr>
        <w:rPr>
          <w:rFonts w:eastAsia="Times New Roman"/>
          <w:sz w:val="20"/>
          <w:szCs w:val="20"/>
          <w:lang w:val="en-US"/>
        </w:rPr>
      </w:pPr>
    </w:p>
    <w:p w14:paraId="2B5FB975" w14:textId="355B35A8" w:rsidR="00B03A22" w:rsidRPr="004913A4" w:rsidRDefault="00B03A22" w:rsidP="00B03A22">
      <w:pPr>
        <w:pStyle w:val="Listenabsatz"/>
        <w:numPr>
          <w:ilvl w:val="1"/>
          <w:numId w:val="16"/>
        </w:numPr>
        <w:rPr>
          <w:rFonts w:ascii="Dubai" w:eastAsiaTheme="majorEastAsia" w:hAnsi="Dubai" w:cs="Dubai"/>
          <w:b/>
          <w:bCs/>
          <w:sz w:val="20"/>
          <w:szCs w:val="20"/>
          <w:lang w:val="en-US"/>
        </w:rPr>
      </w:pPr>
      <w:r w:rsidRPr="004913A4">
        <w:rPr>
          <w:rFonts w:eastAsia="Times New Roman"/>
          <w:b/>
          <w:bCs/>
          <w:sz w:val="20"/>
          <w:szCs w:val="20"/>
          <w:lang w:val="en-US"/>
        </w:rPr>
        <w:t>Organizational level reporting</w:t>
      </w:r>
      <w:r w:rsidR="008434BF">
        <w:rPr>
          <w:rFonts w:eastAsia="Times New Roman"/>
          <w:b/>
          <w:bCs/>
          <w:sz w:val="20"/>
          <w:szCs w:val="20"/>
          <w:lang w:val="en-US"/>
        </w:rPr>
        <w:t xml:space="preserve"> (company)</w:t>
      </w:r>
    </w:p>
    <w:p w14:paraId="7F845908" w14:textId="13B73DEC" w:rsidR="004913A4" w:rsidRDefault="004913A4" w:rsidP="0094097A">
      <w:pPr>
        <w:pStyle w:val="Listenabsatz"/>
        <w:ind w:left="708"/>
        <w:rPr>
          <w:sz w:val="20"/>
          <w:szCs w:val="20"/>
          <w:lang w:val="en-GB"/>
        </w:rPr>
      </w:pPr>
      <w:r w:rsidRPr="004913A4">
        <w:rPr>
          <w:sz w:val="20"/>
          <w:szCs w:val="20"/>
          <w:lang w:val="en-GB"/>
        </w:rPr>
        <w:t xml:space="preserve">The </w:t>
      </w:r>
      <w:r w:rsidR="001764D1">
        <w:rPr>
          <w:sz w:val="20"/>
          <w:szCs w:val="20"/>
          <w:lang w:val="en-GB"/>
        </w:rPr>
        <w:t>actual status</w:t>
      </w:r>
      <w:r w:rsidRPr="004913A4">
        <w:rPr>
          <w:sz w:val="20"/>
          <w:szCs w:val="20"/>
          <w:lang w:val="en-GB"/>
        </w:rPr>
        <w:t xml:space="preserve"> </w:t>
      </w:r>
      <w:r w:rsidR="006621F1">
        <w:rPr>
          <w:sz w:val="20"/>
          <w:szCs w:val="20"/>
          <w:lang w:val="en-GB"/>
        </w:rPr>
        <w:t xml:space="preserve">“year-to-date” </w:t>
      </w:r>
      <w:r w:rsidRPr="004913A4">
        <w:rPr>
          <w:sz w:val="20"/>
          <w:szCs w:val="20"/>
          <w:lang w:val="en-GB"/>
        </w:rPr>
        <w:t xml:space="preserve">is </w:t>
      </w:r>
      <w:r w:rsidR="006621F1" w:rsidRPr="004913A4">
        <w:rPr>
          <w:sz w:val="20"/>
          <w:szCs w:val="20"/>
          <w:lang w:val="en-GB"/>
        </w:rPr>
        <w:t xml:space="preserve">continuously </w:t>
      </w:r>
      <w:r w:rsidRPr="004913A4">
        <w:rPr>
          <w:sz w:val="20"/>
          <w:szCs w:val="20"/>
          <w:lang w:val="en-GB"/>
        </w:rPr>
        <w:t>available under “</w:t>
      </w:r>
      <w:proofErr w:type="spellStart"/>
      <w:r w:rsidRPr="004913A4">
        <w:rPr>
          <w:sz w:val="20"/>
          <w:szCs w:val="20"/>
          <w:lang w:val="en-GB"/>
        </w:rPr>
        <w:t>mycarboncare</w:t>
      </w:r>
      <w:proofErr w:type="spellEnd"/>
      <w:r w:rsidRPr="004913A4">
        <w:rPr>
          <w:sz w:val="20"/>
          <w:szCs w:val="20"/>
          <w:lang w:val="en-GB"/>
        </w:rPr>
        <w:t xml:space="preserve">” </w:t>
      </w:r>
      <w:r>
        <w:rPr>
          <w:sz w:val="20"/>
          <w:szCs w:val="20"/>
          <w:lang w:val="en-GB"/>
        </w:rPr>
        <w:t>for each licensee and access to “</w:t>
      </w:r>
      <w:proofErr w:type="spellStart"/>
      <w:r>
        <w:rPr>
          <w:sz w:val="20"/>
          <w:szCs w:val="20"/>
          <w:lang w:val="en-GB"/>
        </w:rPr>
        <w:t>mycarbon</w:t>
      </w:r>
      <w:r w:rsidR="008C081D">
        <w:rPr>
          <w:sz w:val="20"/>
          <w:szCs w:val="20"/>
          <w:lang w:val="en-GB"/>
        </w:rPr>
        <w:t>c</w:t>
      </w:r>
      <w:r>
        <w:rPr>
          <w:sz w:val="20"/>
          <w:szCs w:val="20"/>
          <w:lang w:val="en-GB"/>
        </w:rPr>
        <w:t>are</w:t>
      </w:r>
      <w:proofErr w:type="spellEnd"/>
      <w:r>
        <w:rPr>
          <w:sz w:val="20"/>
          <w:szCs w:val="20"/>
          <w:lang w:val="en-GB"/>
        </w:rPr>
        <w:t xml:space="preserve">” will be available as of July 2023. </w:t>
      </w:r>
      <w:r w:rsidR="006621F1">
        <w:rPr>
          <w:sz w:val="20"/>
          <w:szCs w:val="20"/>
          <w:lang w:val="en-GB"/>
        </w:rPr>
        <w:t>Overall r</w:t>
      </w:r>
      <w:r>
        <w:rPr>
          <w:sz w:val="20"/>
          <w:szCs w:val="20"/>
          <w:lang w:val="en-GB"/>
        </w:rPr>
        <w:t>eporting</w:t>
      </w:r>
      <w:r w:rsidR="001764D1">
        <w:rPr>
          <w:sz w:val="20"/>
          <w:szCs w:val="20"/>
          <w:lang w:val="en-GB"/>
        </w:rPr>
        <w:t xml:space="preserve"> </w:t>
      </w:r>
      <w:r w:rsidR="008434BF">
        <w:rPr>
          <w:sz w:val="20"/>
          <w:szCs w:val="20"/>
          <w:lang w:val="en-GB"/>
        </w:rPr>
        <w:t xml:space="preserve">per organisation (company) </w:t>
      </w:r>
      <w:r>
        <w:rPr>
          <w:sz w:val="20"/>
          <w:szCs w:val="20"/>
          <w:lang w:val="en-GB"/>
        </w:rPr>
        <w:t xml:space="preserve">is made on a yearly basis. </w:t>
      </w:r>
      <w:r w:rsidR="001764D1">
        <w:rPr>
          <w:sz w:val="20"/>
          <w:szCs w:val="20"/>
          <w:lang w:val="en-GB"/>
        </w:rPr>
        <w:t>Values of l</w:t>
      </w:r>
      <w:r>
        <w:rPr>
          <w:sz w:val="20"/>
          <w:szCs w:val="20"/>
          <w:lang w:val="en-GB"/>
        </w:rPr>
        <w:t xml:space="preserve">icences starting during the year will be </w:t>
      </w:r>
      <w:r w:rsidR="001764D1">
        <w:rPr>
          <w:sz w:val="20"/>
          <w:szCs w:val="20"/>
          <w:lang w:val="en-GB"/>
        </w:rPr>
        <w:t>added up</w:t>
      </w:r>
      <w:r>
        <w:rPr>
          <w:sz w:val="20"/>
          <w:szCs w:val="20"/>
          <w:lang w:val="en-GB"/>
        </w:rPr>
        <w:t xml:space="preserve"> at the end of the first year and thereafter a yearly interval will be </w:t>
      </w:r>
      <w:r w:rsidR="001764D1">
        <w:rPr>
          <w:sz w:val="20"/>
          <w:szCs w:val="20"/>
          <w:lang w:val="en-GB"/>
        </w:rPr>
        <w:t>followed</w:t>
      </w:r>
      <w:r>
        <w:rPr>
          <w:sz w:val="20"/>
          <w:szCs w:val="20"/>
          <w:lang w:val="en-GB"/>
        </w:rPr>
        <w:t>.</w:t>
      </w:r>
      <w:r w:rsidR="006621F1">
        <w:rPr>
          <w:sz w:val="20"/>
          <w:szCs w:val="20"/>
          <w:lang w:val="en-GB"/>
        </w:rPr>
        <w:t xml:space="preserve"> </w:t>
      </w:r>
    </w:p>
    <w:p w14:paraId="430C12B7" w14:textId="77777777" w:rsidR="004913A4" w:rsidRDefault="004913A4" w:rsidP="0094097A">
      <w:pPr>
        <w:pStyle w:val="Listenabsatz"/>
        <w:ind w:left="708"/>
        <w:rPr>
          <w:sz w:val="20"/>
          <w:szCs w:val="20"/>
          <w:lang w:val="en-GB"/>
        </w:rPr>
      </w:pPr>
    </w:p>
    <w:p w14:paraId="04907AF4" w14:textId="656A699B" w:rsidR="004913A4" w:rsidRDefault="004913A4" w:rsidP="0094097A">
      <w:pPr>
        <w:pStyle w:val="Listenabsatz"/>
        <w:ind w:left="708"/>
        <w:rPr>
          <w:sz w:val="20"/>
          <w:szCs w:val="20"/>
          <w:lang w:val="en-GB"/>
        </w:rPr>
      </w:pPr>
      <w:r>
        <w:rPr>
          <w:sz w:val="20"/>
          <w:szCs w:val="20"/>
          <w:lang w:val="en-GB"/>
        </w:rPr>
        <w:t>A CO2</w:t>
      </w:r>
      <w:r w:rsidR="001764D1">
        <w:rPr>
          <w:sz w:val="20"/>
          <w:szCs w:val="20"/>
          <w:lang w:val="en-GB"/>
        </w:rPr>
        <w:t>e</w:t>
      </w:r>
      <w:r>
        <w:rPr>
          <w:sz w:val="20"/>
          <w:szCs w:val="20"/>
          <w:lang w:val="en-GB"/>
        </w:rPr>
        <w:t>-</w:t>
      </w:r>
      <w:r w:rsidRPr="004913A4">
        <w:rPr>
          <w:sz w:val="20"/>
          <w:szCs w:val="20"/>
          <w:lang w:val="en-GB"/>
        </w:rPr>
        <w:t>certificat</w:t>
      </w:r>
      <w:r w:rsidR="001764D1">
        <w:rPr>
          <w:sz w:val="20"/>
          <w:szCs w:val="20"/>
          <w:lang w:val="en-GB"/>
        </w:rPr>
        <w:t>e</w:t>
      </w:r>
      <w:r>
        <w:rPr>
          <w:sz w:val="20"/>
          <w:szCs w:val="20"/>
          <w:lang w:val="en-GB"/>
        </w:rPr>
        <w:t xml:space="preserve"> will be issued at the</w:t>
      </w:r>
      <w:r w:rsidRPr="004913A4">
        <w:rPr>
          <w:sz w:val="20"/>
          <w:szCs w:val="20"/>
          <w:lang w:val="en-GB"/>
        </w:rPr>
        <w:t xml:space="preserve"> end of </w:t>
      </w:r>
      <w:r>
        <w:rPr>
          <w:sz w:val="20"/>
          <w:szCs w:val="20"/>
          <w:lang w:val="en-GB"/>
        </w:rPr>
        <w:t xml:space="preserve">each </w:t>
      </w:r>
      <w:r w:rsidRPr="004913A4">
        <w:rPr>
          <w:sz w:val="20"/>
          <w:szCs w:val="20"/>
          <w:lang w:val="en-GB"/>
        </w:rPr>
        <w:t xml:space="preserve">year </w:t>
      </w:r>
      <w:r>
        <w:rPr>
          <w:sz w:val="20"/>
          <w:szCs w:val="20"/>
          <w:lang w:val="en-GB"/>
        </w:rPr>
        <w:t>confirming the CO2e-values having been calculated on the CarbonCare calculator during the period expressed on the certification. Please note that this certification is not tradable but me</w:t>
      </w:r>
      <w:r w:rsidR="008C081D">
        <w:rPr>
          <w:sz w:val="20"/>
          <w:szCs w:val="20"/>
          <w:lang w:val="en-GB"/>
        </w:rPr>
        <w:t>rely</w:t>
      </w:r>
      <w:r>
        <w:rPr>
          <w:sz w:val="20"/>
          <w:szCs w:val="20"/>
          <w:lang w:val="en-GB"/>
        </w:rPr>
        <w:t xml:space="preserve"> confirmation of the values calculated.</w:t>
      </w:r>
    </w:p>
    <w:p w14:paraId="54824A85" w14:textId="77777777" w:rsidR="006F5D53" w:rsidRDefault="006F5D53" w:rsidP="0094097A">
      <w:pPr>
        <w:pStyle w:val="Listenabsatz"/>
        <w:ind w:left="708"/>
        <w:rPr>
          <w:sz w:val="20"/>
          <w:szCs w:val="20"/>
          <w:lang w:val="en-GB"/>
        </w:rPr>
      </w:pPr>
    </w:p>
    <w:p w14:paraId="686F943C" w14:textId="11B12918" w:rsidR="004913A4" w:rsidRDefault="00645B7A" w:rsidP="0094097A">
      <w:pPr>
        <w:pStyle w:val="Listenabsatz"/>
        <w:ind w:left="708"/>
        <w:rPr>
          <w:sz w:val="20"/>
          <w:szCs w:val="20"/>
          <w:lang w:val="en-GB"/>
        </w:rPr>
      </w:pPr>
      <w:r>
        <w:rPr>
          <w:sz w:val="20"/>
          <w:szCs w:val="20"/>
          <w:lang w:val="en-GB"/>
        </w:rPr>
        <w:t>This procedure is applicable for all types of licences.</w:t>
      </w:r>
    </w:p>
    <w:p w14:paraId="4D4C950E" w14:textId="77777777" w:rsidR="008E1CB1" w:rsidRDefault="008E1CB1" w:rsidP="004913A4">
      <w:pPr>
        <w:pStyle w:val="Listenabsatz"/>
        <w:ind w:left="360"/>
        <w:rPr>
          <w:sz w:val="20"/>
          <w:szCs w:val="20"/>
          <w:lang w:val="en-GB"/>
        </w:rPr>
      </w:pPr>
    </w:p>
    <w:p w14:paraId="49075B74" w14:textId="1AD9F222" w:rsidR="00446F6D" w:rsidRDefault="00446F6D" w:rsidP="004913A4">
      <w:pPr>
        <w:pStyle w:val="Listenabsatz"/>
        <w:ind w:left="360"/>
        <w:rPr>
          <w:sz w:val="20"/>
          <w:szCs w:val="20"/>
          <w:lang w:val="en-GB"/>
        </w:rPr>
      </w:pPr>
      <w:r w:rsidRPr="00446F6D">
        <w:rPr>
          <w:noProof/>
        </w:rPr>
        <w:lastRenderedPageBreak/>
        <w:drawing>
          <wp:inline distT="0" distB="0" distL="0" distR="0" wp14:anchorId="3FB26521" wp14:editId="5F36D70B">
            <wp:extent cx="5018561" cy="3255898"/>
            <wp:effectExtent l="0" t="0" r="0" b="1905"/>
            <wp:docPr id="133637118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76"/>
                    <a:stretch/>
                  </pic:blipFill>
                  <pic:spPr bwMode="auto">
                    <a:xfrm>
                      <a:off x="0" y="0"/>
                      <a:ext cx="5022683" cy="3258572"/>
                    </a:xfrm>
                    <a:prstGeom prst="rect">
                      <a:avLst/>
                    </a:prstGeom>
                    <a:noFill/>
                    <a:ln>
                      <a:noFill/>
                    </a:ln>
                    <a:extLst>
                      <a:ext uri="{53640926-AAD7-44D8-BBD7-CCE9431645EC}">
                        <a14:shadowObscured xmlns:a14="http://schemas.microsoft.com/office/drawing/2010/main"/>
                      </a:ext>
                    </a:extLst>
                  </pic:spPr>
                </pic:pic>
              </a:graphicData>
            </a:graphic>
          </wp:inline>
        </w:drawing>
      </w:r>
    </w:p>
    <w:p w14:paraId="397F6147" w14:textId="77777777" w:rsidR="002A7547" w:rsidRPr="004913A4" w:rsidRDefault="002A7547" w:rsidP="004913A4">
      <w:pPr>
        <w:pStyle w:val="Listenabsatz"/>
        <w:ind w:left="360"/>
        <w:rPr>
          <w:sz w:val="20"/>
          <w:szCs w:val="20"/>
          <w:lang w:val="en-GB"/>
        </w:rPr>
      </w:pPr>
    </w:p>
    <w:p w14:paraId="72F8CE86" w14:textId="4EDA4F22" w:rsidR="00706A8F" w:rsidRDefault="002A7547" w:rsidP="00706A8F">
      <w:pPr>
        <w:spacing w:after="160" w:line="259" w:lineRule="auto"/>
        <w:ind w:left="426"/>
        <w:rPr>
          <w:rFonts w:asciiTheme="minorHAnsi" w:eastAsiaTheme="majorEastAsia" w:hAnsiTheme="minorHAnsi" w:cstheme="minorHAnsi"/>
          <w:sz w:val="20"/>
          <w:szCs w:val="20"/>
          <w:lang w:val="en-GB"/>
        </w:rPr>
      </w:pPr>
      <w:r w:rsidRPr="002A7547">
        <w:rPr>
          <w:noProof/>
        </w:rPr>
        <w:drawing>
          <wp:inline distT="0" distB="0" distL="0" distR="0" wp14:anchorId="260817CD" wp14:editId="7BE7EE66">
            <wp:extent cx="5840532" cy="1056005"/>
            <wp:effectExtent l="0" t="0" r="8255" b="0"/>
            <wp:docPr id="43671297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43009" cy="1056453"/>
                    </a:xfrm>
                    <a:prstGeom prst="rect">
                      <a:avLst/>
                    </a:prstGeom>
                    <a:noFill/>
                    <a:ln>
                      <a:noFill/>
                    </a:ln>
                  </pic:spPr>
                </pic:pic>
              </a:graphicData>
            </a:graphic>
          </wp:inline>
        </w:drawing>
      </w:r>
    </w:p>
    <w:p w14:paraId="24471D96" w14:textId="02745E22" w:rsidR="00691BCF" w:rsidRDefault="00706A8F" w:rsidP="00691BCF">
      <w:pPr>
        <w:spacing w:after="160" w:line="259" w:lineRule="auto"/>
        <w:ind w:left="426"/>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Above values of the previous years will be stored on the DB o</w:t>
      </w:r>
      <w:r w:rsidR="002A7547">
        <w:rPr>
          <w:rFonts w:asciiTheme="minorHAnsi" w:eastAsiaTheme="majorEastAsia" w:hAnsiTheme="minorHAnsi" w:cstheme="minorHAnsi"/>
          <w:sz w:val="20"/>
          <w:szCs w:val="20"/>
          <w:lang w:val="en-GB"/>
        </w:rPr>
        <w:t>f</w:t>
      </w:r>
      <w:r>
        <w:rPr>
          <w:rFonts w:asciiTheme="minorHAnsi" w:eastAsiaTheme="majorEastAsia" w:hAnsiTheme="minorHAnsi" w:cstheme="minorHAnsi"/>
          <w:sz w:val="20"/>
          <w:szCs w:val="20"/>
          <w:lang w:val="en-GB"/>
        </w:rPr>
        <w:t xml:space="preserve"> CarbonCare and are available at any time to the licensee.</w:t>
      </w:r>
    </w:p>
    <w:p w14:paraId="5008E110" w14:textId="77777777" w:rsidR="000C2E21" w:rsidRPr="00797BE1" w:rsidRDefault="000C2E21" w:rsidP="000C2E21">
      <w:pPr>
        <w:pStyle w:val="Listenabsatz"/>
        <w:numPr>
          <w:ilvl w:val="1"/>
          <w:numId w:val="16"/>
        </w:numPr>
        <w:rPr>
          <w:b/>
          <w:bCs/>
          <w:sz w:val="20"/>
          <w:szCs w:val="20"/>
          <w:lang w:val="en-GB"/>
        </w:rPr>
      </w:pPr>
      <w:r w:rsidRPr="00797BE1">
        <w:rPr>
          <w:b/>
          <w:bCs/>
          <w:sz w:val="20"/>
          <w:szCs w:val="20"/>
          <w:lang w:val="en-GB"/>
        </w:rPr>
        <w:t>Layout on “</w:t>
      </w:r>
      <w:proofErr w:type="spellStart"/>
      <w:r w:rsidRPr="00797BE1">
        <w:rPr>
          <w:b/>
          <w:bCs/>
          <w:sz w:val="20"/>
          <w:szCs w:val="20"/>
          <w:lang w:val="en-GB"/>
        </w:rPr>
        <w:t>mycarboncare</w:t>
      </w:r>
      <w:proofErr w:type="spellEnd"/>
      <w:r w:rsidRPr="00797BE1">
        <w:rPr>
          <w:b/>
          <w:bCs/>
          <w:sz w:val="20"/>
          <w:szCs w:val="20"/>
          <w:lang w:val="en-GB"/>
        </w:rPr>
        <w:t>”</w:t>
      </w:r>
    </w:p>
    <w:p w14:paraId="7FAEF887" w14:textId="77777777" w:rsidR="000C2E21" w:rsidRDefault="000C2E21" w:rsidP="000C2E21">
      <w:pPr>
        <w:pStyle w:val="Listenabsatz"/>
        <w:ind w:left="708"/>
        <w:rPr>
          <w:sz w:val="20"/>
          <w:szCs w:val="20"/>
          <w:lang w:val="en-GB"/>
        </w:rPr>
      </w:pPr>
      <w:r>
        <w:rPr>
          <w:sz w:val="20"/>
          <w:szCs w:val="20"/>
          <w:lang w:val="en-GB"/>
        </w:rPr>
        <w:t>Licensees have access to their site “</w:t>
      </w:r>
      <w:proofErr w:type="spellStart"/>
      <w:r>
        <w:rPr>
          <w:sz w:val="20"/>
          <w:szCs w:val="20"/>
          <w:lang w:val="en-GB"/>
        </w:rPr>
        <w:t>mycarboncare</w:t>
      </w:r>
      <w:proofErr w:type="spellEnd"/>
      <w:r>
        <w:rPr>
          <w:sz w:val="20"/>
          <w:szCs w:val="20"/>
          <w:lang w:val="en-GB"/>
        </w:rPr>
        <w:t>” where the values on shipment as well as on organisational level are published. A task/tool bar secures an easy browsing through the information.</w:t>
      </w:r>
    </w:p>
    <w:p w14:paraId="76814B73" w14:textId="77777777" w:rsidR="000C2E21" w:rsidRDefault="000C2E21" w:rsidP="000C2E21">
      <w:pPr>
        <w:pStyle w:val="Listenabsatz"/>
        <w:ind w:left="708"/>
        <w:rPr>
          <w:sz w:val="20"/>
          <w:szCs w:val="20"/>
          <w:lang w:val="en-GB"/>
        </w:rPr>
      </w:pPr>
    </w:p>
    <w:p w14:paraId="59387715" w14:textId="77777777" w:rsidR="000C2E21" w:rsidRDefault="000C2E21" w:rsidP="000C2E21">
      <w:pPr>
        <w:pStyle w:val="Listenabsatz"/>
        <w:ind w:left="708"/>
        <w:rPr>
          <w:sz w:val="20"/>
          <w:szCs w:val="20"/>
          <w:lang w:val="en-GB"/>
        </w:rPr>
      </w:pPr>
      <w:r w:rsidRPr="00691BCF">
        <w:rPr>
          <w:noProof/>
        </w:rPr>
        <w:drawing>
          <wp:inline distT="0" distB="0" distL="0" distR="0" wp14:anchorId="57F2C881" wp14:editId="1802D9DA">
            <wp:extent cx="5678584" cy="359417"/>
            <wp:effectExtent l="0" t="0" r="0" b="0"/>
            <wp:docPr id="17188965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26846"/>
                    <a:stretch/>
                  </pic:blipFill>
                  <pic:spPr bwMode="auto">
                    <a:xfrm>
                      <a:off x="0" y="0"/>
                      <a:ext cx="5701782" cy="360885"/>
                    </a:xfrm>
                    <a:prstGeom prst="rect">
                      <a:avLst/>
                    </a:prstGeom>
                    <a:noFill/>
                    <a:ln>
                      <a:noFill/>
                    </a:ln>
                    <a:extLst>
                      <a:ext uri="{53640926-AAD7-44D8-BBD7-CCE9431645EC}">
                        <a14:shadowObscured xmlns:a14="http://schemas.microsoft.com/office/drawing/2010/main"/>
                      </a:ext>
                    </a:extLst>
                  </pic:spPr>
                </pic:pic>
              </a:graphicData>
            </a:graphic>
          </wp:inline>
        </w:drawing>
      </w:r>
    </w:p>
    <w:p w14:paraId="663D47A7" w14:textId="77777777" w:rsidR="000C2E21" w:rsidRDefault="000C2E21" w:rsidP="000C2E21">
      <w:pPr>
        <w:pStyle w:val="Listenabsatz"/>
        <w:ind w:left="708"/>
        <w:rPr>
          <w:sz w:val="20"/>
          <w:szCs w:val="20"/>
          <w:lang w:val="en-GB"/>
        </w:rPr>
      </w:pPr>
      <w:r>
        <w:rPr>
          <w:sz w:val="20"/>
          <w:szCs w:val="20"/>
          <w:lang w:val="en-GB"/>
        </w:rPr>
        <w:t>Figures are constantly updated during the year and values of previous years can be accessed as well (figures in the following example are not real but shown for illustrative purpose only).</w:t>
      </w:r>
    </w:p>
    <w:p w14:paraId="0C894F34" w14:textId="77777777" w:rsidR="002A7547" w:rsidRDefault="002A7547" w:rsidP="00691BCF">
      <w:pPr>
        <w:spacing w:after="160" w:line="259" w:lineRule="auto"/>
        <w:ind w:left="426"/>
        <w:rPr>
          <w:rFonts w:asciiTheme="minorHAnsi" w:eastAsiaTheme="majorEastAsia" w:hAnsiTheme="minorHAnsi" w:cstheme="minorHAnsi"/>
          <w:sz w:val="20"/>
          <w:szCs w:val="20"/>
          <w:lang w:val="en-GB"/>
        </w:rPr>
      </w:pPr>
    </w:p>
    <w:p w14:paraId="6D916E1F" w14:textId="483011B8" w:rsidR="00797BE1" w:rsidRPr="00797BE1" w:rsidRDefault="002A7547" w:rsidP="002A7547">
      <w:pPr>
        <w:spacing w:after="160" w:line="259" w:lineRule="auto"/>
        <w:rPr>
          <w:rFonts w:asciiTheme="minorHAnsi" w:eastAsiaTheme="majorEastAsia" w:hAnsiTheme="minorHAnsi" w:cstheme="minorHAnsi"/>
          <w:b/>
          <w:bCs/>
          <w:sz w:val="28"/>
          <w:szCs w:val="28"/>
          <w:lang w:val="en-GB"/>
        </w:rPr>
      </w:pPr>
      <w:r>
        <w:rPr>
          <w:rFonts w:asciiTheme="minorHAnsi" w:eastAsiaTheme="majorEastAsia" w:hAnsiTheme="minorHAnsi" w:cstheme="minorHAnsi"/>
          <w:b/>
          <w:bCs/>
          <w:sz w:val="28"/>
          <w:szCs w:val="28"/>
          <w:lang w:val="en-GB"/>
        </w:rPr>
        <w:t>Implementation of new licence</w:t>
      </w:r>
    </w:p>
    <w:p w14:paraId="1C448393" w14:textId="46E86C50"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 xml:space="preserve">For any assistance and support please send a mail to </w:t>
      </w:r>
      <w:hyperlink r:id="rId18" w:history="1">
        <w:r w:rsidRPr="00111E10">
          <w:rPr>
            <w:rStyle w:val="Hyperlink"/>
            <w:rFonts w:asciiTheme="minorHAnsi" w:eastAsiaTheme="majorEastAsia" w:hAnsiTheme="minorHAnsi" w:cstheme="minorHAnsi"/>
            <w:sz w:val="20"/>
            <w:szCs w:val="20"/>
            <w:lang w:val="en-GB"/>
          </w:rPr>
          <w:t>support@carboncare.org</w:t>
        </w:r>
      </w:hyperlink>
      <w:r>
        <w:rPr>
          <w:rFonts w:asciiTheme="minorHAnsi" w:eastAsiaTheme="majorEastAsia" w:hAnsiTheme="minorHAnsi" w:cstheme="minorHAnsi"/>
          <w:sz w:val="20"/>
          <w:szCs w:val="20"/>
          <w:lang w:val="en-GB"/>
        </w:rPr>
        <w:t xml:space="preserve"> (English language please) and we will do our best answer as soon as possible.</w:t>
      </w:r>
    </w:p>
    <w:p w14:paraId="7923F141" w14:textId="77777777" w:rsidR="00E40DDD" w:rsidRDefault="00E40DDD" w:rsidP="00E40DDD">
      <w:pPr>
        <w:rPr>
          <w:rFonts w:asciiTheme="minorHAnsi" w:eastAsiaTheme="majorEastAsia" w:hAnsiTheme="minorHAnsi" w:cstheme="minorHAnsi"/>
          <w:sz w:val="20"/>
          <w:szCs w:val="20"/>
          <w:lang w:val="en-GB"/>
        </w:rPr>
      </w:pPr>
    </w:p>
    <w:p w14:paraId="4599BD28" w14:textId="6F777C91"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With this change to ISO14083</w:t>
      </w:r>
      <w:r w:rsidR="00706A8F">
        <w:rPr>
          <w:rFonts w:asciiTheme="minorHAnsi" w:eastAsiaTheme="majorEastAsia" w:hAnsiTheme="minorHAnsi" w:cstheme="minorHAnsi"/>
          <w:sz w:val="20"/>
          <w:szCs w:val="20"/>
          <w:lang w:val="en-GB"/>
        </w:rPr>
        <w:t>:2023</w:t>
      </w:r>
      <w:r>
        <w:rPr>
          <w:rFonts w:asciiTheme="minorHAnsi" w:eastAsiaTheme="majorEastAsia" w:hAnsiTheme="minorHAnsi" w:cstheme="minorHAnsi"/>
          <w:sz w:val="20"/>
          <w:szCs w:val="20"/>
          <w:lang w:val="en-GB"/>
        </w:rPr>
        <w:t>, you will be able to offer the most modern and up-to-date CO</w:t>
      </w:r>
      <w:r w:rsidRPr="00706A8F">
        <w:rPr>
          <w:rFonts w:asciiTheme="minorHAnsi" w:eastAsiaTheme="majorEastAsia" w:hAnsiTheme="minorHAnsi" w:cstheme="minorHAnsi"/>
          <w:sz w:val="20"/>
          <w:szCs w:val="20"/>
          <w:vertAlign w:val="subscript"/>
          <w:lang w:val="en-GB"/>
        </w:rPr>
        <w:t>2</w:t>
      </w:r>
      <w:r>
        <w:rPr>
          <w:rFonts w:asciiTheme="minorHAnsi" w:eastAsiaTheme="majorEastAsia" w:hAnsiTheme="minorHAnsi" w:cstheme="minorHAnsi"/>
          <w:sz w:val="20"/>
          <w:szCs w:val="20"/>
          <w:lang w:val="en-GB"/>
        </w:rPr>
        <w:t>e-values to your customers! Thank you for your trust in CarbonCare.</w:t>
      </w:r>
    </w:p>
    <w:p w14:paraId="0380C434" w14:textId="77777777" w:rsidR="00E40DDD" w:rsidRDefault="00E40DDD" w:rsidP="00E40DDD">
      <w:pPr>
        <w:rPr>
          <w:rFonts w:asciiTheme="minorHAnsi" w:eastAsiaTheme="majorEastAsia" w:hAnsiTheme="minorHAnsi" w:cstheme="minorHAnsi"/>
          <w:sz w:val="20"/>
          <w:szCs w:val="20"/>
          <w:lang w:val="en-GB"/>
        </w:rPr>
      </w:pPr>
    </w:p>
    <w:p w14:paraId="099E4B5C" w14:textId="4B2D1C20"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Kind regards</w:t>
      </w:r>
    </w:p>
    <w:p w14:paraId="497558DF" w14:textId="77777777" w:rsidR="00E40DDD" w:rsidRDefault="00E40DDD" w:rsidP="00E40DDD">
      <w:pPr>
        <w:rPr>
          <w:rFonts w:asciiTheme="minorHAnsi" w:eastAsiaTheme="majorEastAsia" w:hAnsiTheme="minorHAnsi" w:cstheme="minorHAnsi"/>
          <w:sz w:val="20"/>
          <w:szCs w:val="20"/>
          <w:lang w:val="en-GB"/>
        </w:rPr>
      </w:pPr>
    </w:p>
    <w:p w14:paraId="5344C54D" w14:textId="20D1F1C5" w:rsidR="00E40DDD" w:rsidRP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Peter Wild, Managing Partner</w:t>
      </w:r>
      <w:r>
        <w:rPr>
          <w:rFonts w:asciiTheme="minorHAnsi" w:eastAsiaTheme="majorEastAsia" w:hAnsiTheme="minorHAnsi" w:cstheme="minorHAnsi"/>
          <w:sz w:val="20"/>
          <w:szCs w:val="20"/>
          <w:lang w:val="en-GB"/>
        </w:rPr>
        <w:tab/>
      </w:r>
      <w:r>
        <w:rPr>
          <w:rFonts w:asciiTheme="minorHAnsi" w:eastAsiaTheme="majorEastAsia" w:hAnsiTheme="minorHAnsi" w:cstheme="minorHAnsi"/>
          <w:sz w:val="20"/>
          <w:szCs w:val="20"/>
          <w:lang w:val="en-GB"/>
        </w:rPr>
        <w:tab/>
        <w:t>Peter Somaglia, Partner</w:t>
      </w:r>
    </w:p>
    <w:sectPr w:rsidR="00E40DDD" w:rsidRPr="00E40DDD" w:rsidSect="00B33777">
      <w:headerReference w:type="default" r:id="rId19"/>
      <w:footerReference w:type="default" r:id="rId20"/>
      <w:pgSz w:w="11906" w:h="16838"/>
      <w:pgMar w:top="1942" w:right="849" w:bottom="851" w:left="1134" w:header="708"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DB0D7" w14:textId="77777777" w:rsidR="00CD5D90" w:rsidRDefault="00CD5D90" w:rsidP="00E32398">
      <w:r>
        <w:separator/>
      </w:r>
    </w:p>
  </w:endnote>
  <w:endnote w:type="continuationSeparator" w:id="0">
    <w:p w14:paraId="5F887DF7" w14:textId="77777777" w:rsidR="00CD5D90" w:rsidRDefault="00CD5D90" w:rsidP="00E3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8"/>
        <w:szCs w:val="18"/>
      </w:rPr>
      <w:id w:val="814153996"/>
      <w:docPartObj>
        <w:docPartGallery w:val="Page Numbers (Bottom of Page)"/>
        <w:docPartUnique/>
      </w:docPartObj>
    </w:sdtPr>
    <w:sdtEndPr/>
    <w:sdtContent>
      <w:p w14:paraId="49509D07" w14:textId="5CFFF1A9" w:rsidR="00E32398" w:rsidRPr="001408B3" w:rsidRDefault="00E32398" w:rsidP="00E32398">
        <w:pPr>
          <w:pStyle w:val="Fuzeile"/>
          <w:pBdr>
            <w:top w:val="single" w:sz="4" w:space="1" w:color="auto"/>
          </w:pBdr>
          <w:jc w:val="right"/>
          <w:rPr>
            <w:i/>
            <w:iCs/>
            <w:sz w:val="18"/>
            <w:szCs w:val="18"/>
            <w:lang w:val="en-GB"/>
          </w:rPr>
        </w:pPr>
        <w:r w:rsidRPr="00E32398">
          <w:rPr>
            <w:i/>
            <w:iCs/>
            <w:sz w:val="18"/>
            <w:szCs w:val="18"/>
          </w:rPr>
          <w:fldChar w:fldCharType="begin"/>
        </w:r>
        <w:r w:rsidRPr="001408B3">
          <w:rPr>
            <w:i/>
            <w:iCs/>
            <w:sz w:val="18"/>
            <w:szCs w:val="18"/>
            <w:lang w:val="en-GB"/>
          </w:rPr>
          <w:instrText>PAGE   \* MERGEFORMAT</w:instrText>
        </w:r>
        <w:r w:rsidRPr="00E32398">
          <w:rPr>
            <w:i/>
            <w:iCs/>
            <w:sz w:val="18"/>
            <w:szCs w:val="18"/>
          </w:rPr>
          <w:fldChar w:fldCharType="separate"/>
        </w:r>
        <w:r w:rsidRPr="001408B3">
          <w:rPr>
            <w:i/>
            <w:iCs/>
            <w:sz w:val="18"/>
            <w:szCs w:val="18"/>
            <w:lang w:val="en-GB"/>
          </w:rPr>
          <w:t>2</w:t>
        </w:r>
        <w:r w:rsidRPr="00E32398">
          <w:rPr>
            <w:i/>
            <w:iCs/>
            <w:sz w:val="18"/>
            <w:szCs w:val="18"/>
          </w:rPr>
          <w:fldChar w:fldCharType="end"/>
        </w:r>
        <w:r w:rsidRPr="001408B3">
          <w:rPr>
            <w:i/>
            <w:iCs/>
            <w:sz w:val="18"/>
            <w:szCs w:val="18"/>
            <w:lang w:val="en-GB"/>
          </w:rPr>
          <w:tab/>
        </w:r>
        <w:r w:rsidRPr="00E32398">
          <w:rPr>
            <w:i/>
            <w:iCs/>
            <w:sz w:val="18"/>
            <w:szCs w:val="18"/>
          </w:rPr>
          <w:fldChar w:fldCharType="begin"/>
        </w:r>
        <w:r w:rsidRPr="00E32398">
          <w:rPr>
            <w:i/>
            <w:iCs/>
            <w:sz w:val="18"/>
            <w:szCs w:val="18"/>
          </w:rPr>
          <w:instrText xml:space="preserve"> TIME \@ "dd.MM.yyyy" </w:instrText>
        </w:r>
        <w:r w:rsidRPr="00E32398">
          <w:rPr>
            <w:i/>
            <w:iCs/>
            <w:sz w:val="18"/>
            <w:szCs w:val="18"/>
          </w:rPr>
          <w:fldChar w:fldCharType="separate"/>
        </w:r>
        <w:r w:rsidR="00B33777">
          <w:rPr>
            <w:i/>
            <w:iCs/>
            <w:noProof/>
            <w:sz w:val="18"/>
            <w:szCs w:val="18"/>
          </w:rPr>
          <w:t>10.06.2023</w:t>
        </w:r>
        <w:r w:rsidRPr="00E32398">
          <w:rPr>
            <w:i/>
            <w:iCs/>
            <w:sz w:val="18"/>
            <w:szCs w:val="18"/>
          </w:rPr>
          <w:fldChar w:fldCharType="end"/>
        </w:r>
        <w:r w:rsidRPr="001408B3">
          <w:rPr>
            <w:i/>
            <w:iCs/>
            <w:sz w:val="18"/>
            <w:szCs w:val="18"/>
            <w:lang w:val="en-GB"/>
          </w:rPr>
          <w:tab/>
          <w:t xml:space="preserve">Guidelines </w:t>
        </w:r>
        <w:r w:rsidR="00C478C5" w:rsidRPr="001408B3">
          <w:rPr>
            <w:i/>
            <w:iCs/>
            <w:sz w:val="18"/>
            <w:szCs w:val="18"/>
            <w:lang w:val="en-GB"/>
          </w:rPr>
          <w:t xml:space="preserve">NEW </w:t>
        </w:r>
        <w:r w:rsidR="00D65B4F">
          <w:rPr>
            <w:i/>
            <w:iCs/>
            <w:sz w:val="18"/>
            <w:szCs w:val="18"/>
            <w:lang w:val="en-GB"/>
          </w:rPr>
          <w:t>BASIC/EXCEL</w:t>
        </w:r>
        <w:r w:rsidRPr="001408B3">
          <w:rPr>
            <w:i/>
            <w:iCs/>
            <w:sz w:val="18"/>
            <w:szCs w:val="18"/>
            <w:lang w:val="en-GB"/>
          </w:rPr>
          <w:t xml:space="preserve"> ISO14083:2023</w:t>
        </w:r>
      </w:p>
    </w:sdtContent>
  </w:sdt>
  <w:p w14:paraId="1ED4B860" w14:textId="632CD0BC" w:rsidR="00E32398" w:rsidRPr="001408B3" w:rsidRDefault="00E32398">
    <w:pPr>
      <w:pStyle w:val="Fuzeile"/>
      <w:rPr>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64DC6" w14:textId="77777777" w:rsidR="00CD5D90" w:rsidRDefault="00CD5D90" w:rsidP="00E32398">
      <w:r>
        <w:separator/>
      </w:r>
    </w:p>
  </w:footnote>
  <w:footnote w:type="continuationSeparator" w:id="0">
    <w:p w14:paraId="200DB9B1" w14:textId="77777777" w:rsidR="00CD5D90" w:rsidRDefault="00CD5D90" w:rsidP="00E3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E78F" w14:textId="15349E98" w:rsidR="008C081D" w:rsidRDefault="008C081D" w:rsidP="008C081D">
    <w:pPr>
      <w:pBdr>
        <w:bottom w:val="single" w:sz="4" w:space="1" w:color="auto"/>
      </w:pBdr>
      <w:rPr>
        <w:rFonts w:ascii="Dubai" w:eastAsiaTheme="majorEastAsia" w:hAnsi="Dubai" w:cs="Dubai"/>
        <w:b/>
        <w:bCs/>
        <w:sz w:val="28"/>
        <w:szCs w:val="28"/>
        <w:lang w:val="en-GB"/>
      </w:rPr>
    </w:pPr>
    <w:r w:rsidRPr="00D65B4F">
      <w:rPr>
        <w:rFonts w:ascii="Dubai" w:eastAsiaTheme="majorEastAsia" w:hAnsi="Dubai" w:cs="Dubai"/>
        <w:b/>
        <w:bCs/>
        <w:sz w:val="24"/>
        <w:szCs w:val="24"/>
        <w:lang w:val="en-GB"/>
      </w:rPr>
      <w:t>Guidelines to ISO 14083:2023</w:t>
    </w:r>
    <w:r w:rsidR="00D65B4F" w:rsidRPr="00D65B4F">
      <w:rPr>
        <w:rFonts w:ascii="Dubai" w:eastAsiaTheme="majorEastAsia" w:hAnsi="Dubai" w:cs="Dubai"/>
        <w:b/>
        <w:bCs/>
        <w:sz w:val="24"/>
        <w:szCs w:val="24"/>
        <w:lang w:val="en-GB"/>
      </w:rPr>
      <w:t xml:space="preserve"> for new BASIC licences (EXCEL)</w:t>
    </w:r>
    <w:r w:rsidRPr="00D65B4F">
      <w:rPr>
        <w:rFonts w:ascii="Dubai" w:eastAsiaTheme="majorEastAsia" w:hAnsi="Dubai" w:cs="Dubai"/>
        <w:b/>
        <w:bCs/>
        <w:sz w:val="24"/>
        <w:szCs w:val="24"/>
        <w:lang w:val="en-GB"/>
      </w:rPr>
      <w:tab/>
    </w:r>
    <w:r w:rsidRPr="00D65B4F">
      <w:rPr>
        <w:rFonts w:ascii="Dubai" w:eastAsiaTheme="majorEastAsia" w:hAnsi="Dubai" w:cs="Dubai"/>
        <w:b/>
        <w:bCs/>
        <w:sz w:val="24"/>
        <w:szCs w:val="24"/>
        <w:lang w:val="en-GB"/>
      </w:rPr>
      <w:tab/>
    </w:r>
    <w:r>
      <w:rPr>
        <w:noProof/>
      </w:rPr>
      <w:drawing>
        <wp:inline distT="0" distB="0" distL="0" distR="0" wp14:anchorId="62979EF6" wp14:editId="261DCD76">
          <wp:extent cx="1384814" cy="312320"/>
          <wp:effectExtent l="0" t="0" r="6350" b="0"/>
          <wp:docPr id="832413923" name="Grafik 832413923" descr="47275E9">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descr="47275E9">
                    <a:hlinkClick r:id="rId1" tgtFrame="_blank"/>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417" cy="323733"/>
                  </a:xfrm>
                  <a:prstGeom prst="rect">
                    <a:avLst/>
                  </a:prstGeom>
                  <a:noFill/>
                  <a:ln>
                    <a:noFill/>
                  </a:ln>
                </pic:spPr>
              </pic:pic>
            </a:graphicData>
          </a:graphic>
        </wp:inline>
      </w:drawing>
    </w:r>
  </w:p>
  <w:p w14:paraId="106C2493" w14:textId="77777777" w:rsidR="008C081D" w:rsidRPr="008C081D" w:rsidRDefault="008C081D">
    <w:pPr>
      <w:pStyle w:val="Kopfzeile"/>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971F0"/>
    <w:multiLevelType w:val="hybridMultilevel"/>
    <w:tmpl w:val="B666DFA6"/>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AFA67B5"/>
    <w:multiLevelType w:val="hybridMultilevel"/>
    <w:tmpl w:val="24AA10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D820874"/>
    <w:multiLevelType w:val="hybridMultilevel"/>
    <w:tmpl w:val="C31C883E"/>
    <w:lvl w:ilvl="0" w:tplc="B17C8042">
      <w:start w:val="401"/>
      <w:numFmt w:val="bullet"/>
      <w:lvlText w:val="-"/>
      <w:lvlJc w:val="left"/>
      <w:pPr>
        <w:ind w:left="1065" w:hanging="360"/>
      </w:pPr>
      <w:rPr>
        <w:rFonts w:ascii="Calibri" w:eastAsiaTheme="minorHAnsi" w:hAnsi="Calibri" w:cs="Calibr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33BA26BA"/>
    <w:multiLevelType w:val="multilevel"/>
    <w:tmpl w:val="7876D24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i/>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720"/>
      </w:pPr>
      <w:rPr>
        <w:rFonts w:hint="default"/>
        <w:i/>
      </w:rPr>
    </w:lvl>
    <w:lvl w:ilvl="4">
      <w:start w:val="1"/>
      <w:numFmt w:val="decimal"/>
      <w:isLgl/>
      <w:lvlText w:val="%1.%2.%3.%4.%5."/>
      <w:lvlJc w:val="left"/>
      <w:pPr>
        <w:ind w:left="2520" w:hanging="1080"/>
      </w:pPr>
      <w:rPr>
        <w:rFonts w:hint="default"/>
        <w:i/>
      </w:rPr>
    </w:lvl>
    <w:lvl w:ilvl="5">
      <w:start w:val="1"/>
      <w:numFmt w:val="decimal"/>
      <w:isLgl/>
      <w:lvlText w:val="%1.%2.%3.%4.%5.%6."/>
      <w:lvlJc w:val="left"/>
      <w:pPr>
        <w:ind w:left="2880" w:hanging="1080"/>
      </w:pPr>
      <w:rPr>
        <w:rFonts w:hint="default"/>
        <w:i/>
      </w:rPr>
    </w:lvl>
    <w:lvl w:ilvl="6">
      <w:start w:val="1"/>
      <w:numFmt w:val="decimal"/>
      <w:isLgl/>
      <w:lvlText w:val="%1.%2.%3.%4.%5.%6.%7."/>
      <w:lvlJc w:val="left"/>
      <w:pPr>
        <w:ind w:left="3240" w:hanging="1080"/>
      </w:pPr>
      <w:rPr>
        <w:rFonts w:hint="default"/>
        <w:i/>
      </w:rPr>
    </w:lvl>
    <w:lvl w:ilvl="7">
      <w:start w:val="1"/>
      <w:numFmt w:val="decimal"/>
      <w:isLgl/>
      <w:lvlText w:val="%1.%2.%3.%4.%5.%6.%7.%8."/>
      <w:lvlJc w:val="left"/>
      <w:pPr>
        <w:ind w:left="3960" w:hanging="1440"/>
      </w:pPr>
      <w:rPr>
        <w:rFonts w:hint="default"/>
        <w:i/>
      </w:rPr>
    </w:lvl>
    <w:lvl w:ilvl="8">
      <w:start w:val="1"/>
      <w:numFmt w:val="decimal"/>
      <w:isLgl/>
      <w:lvlText w:val="%1.%2.%3.%4.%5.%6.%7.%8.%9."/>
      <w:lvlJc w:val="left"/>
      <w:pPr>
        <w:ind w:left="4320" w:hanging="1440"/>
      </w:pPr>
      <w:rPr>
        <w:rFonts w:hint="default"/>
        <w:i/>
      </w:rPr>
    </w:lvl>
  </w:abstractNum>
  <w:abstractNum w:abstractNumId="4" w15:restartNumberingAfterBreak="0">
    <w:nsid w:val="41202FB8"/>
    <w:multiLevelType w:val="hybridMultilevel"/>
    <w:tmpl w:val="377AD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12F7BFD"/>
    <w:multiLevelType w:val="hybridMultilevel"/>
    <w:tmpl w:val="0C821232"/>
    <w:lvl w:ilvl="0" w:tplc="635C24DA">
      <w:start w:val="40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ACD6394"/>
    <w:multiLevelType w:val="hybridMultilevel"/>
    <w:tmpl w:val="1C00959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CDEECD7A">
      <w:start w:val="1"/>
      <w:numFmt w:val="lowerLetter"/>
      <w:lvlText w:val="%3)"/>
      <w:lvlJc w:val="left"/>
      <w:pPr>
        <w:ind w:left="2340" w:hanging="360"/>
      </w:pPr>
      <w:rPr>
        <w:rFonts w:hint="default"/>
      </w:r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C2C7DC9"/>
    <w:multiLevelType w:val="hybridMultilevel"/>
    <w:tmpl w:val="66009E66"/>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8" w15:restartNumberingAfterBreak="0">
    <w:nsid w:val="512E08DC"/>
    <w:multiLevelType w:val="hybridMultilevel"/>
    <w:tmpl w:val="321CCFA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51CD6AE0"/>
    <w:multiLevelType w:val="hybridMultilevel"/>
    <w:tmpl w:val="780CE116"/>
    <w:lvl w:ilvl="0" w:tplc="0807000F">
      <w:start w:val="1"/>
      <w:numFmt w:val="decimal"/>
      <w:lvlText w:val="%1."/>
      <w:lvlJc w:val="left"/>
      <w:pPr>
        <w:ind w:left="720" w:hanging="360"/>
      </w:pPr>
    </w:lvl>
    <w:lvl w:ilvl="1" w:tplc="A68E2E7A">
      <w:start w:val="1"/>
      <w:numFmt w:val="lowerLetter"/>
      <w:lvlText w:val="%2)"/>
      <w:lvlJc w:val="left"/>
      <w:pPr>
        <w:ind w:left="1440" w:hanging="360"/>
      </w:pPr>
      <w:rPr>
        <w:rFonts w:hint="default"/>
      </w:r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6A447A28"/>
    <w:multiLevelType w:val="hybridMultilevel"/>
    <w:tmpl w:val="A86A975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B9A3728"/>
    <w:multiLevelType w:val="hybridMultilevel"/>
    <w:tmpl w:val="A770EACA"/>
    <w:lvl w:ilvl="0" w:tplc="D1984596">
      <w:start w:val="1"/>
      <w:numFmt w:val="decimal"/>
      <w:lvlText w:val="%1."/>
      <w:lvlJc w:val="left"/>
      <w:pPr>
        <w:ind w:left="360" w:hanging="360"/>
      </w:pPr>
      <w:rPr>
        <w:rFonts w:asciiTheme="minorHAnsi" w:eastAsiaTheme="minorHAnsi" w:hAnsiTheme="minorHAnsi" w:cstheme="minorBidi"/>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12" w15:restartNumberingAfterBreak="0">
    <w:nsid w:val="76421F2B"/>
    <w:multiLevelType w:val="hybridMultilevel"/>
    <w:tmpl w:val="E202E4D2"/>
    <w:lvl w:ilvl="0" w:tplc="B0682014">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9D0B39"/>
    <w:multiLevelType w:val="hybridMultilevel"/>
    <w:tmpl w:val="F6C8FD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ABF43D1"/>
    <w:multiLevelType w:val="hybridMultilevel"/>
    <w:tmpl w:val="4A982FE2"/>
    <w:lvl w:ilvl="0" w:tplc="B33442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FAD594E"/>
    <w:multiLevelType w:val="hybridMultilevel"/>
    <w:tmpl w:val="6DD8553A"/>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6375801">
    <w:abstractNumId w:val="2"/>
  </w:num>
  <w:num w:numId="2" w16cid:durableId="1550458055">
    <w:abstractNumId w:val="5"/>
  </w:num>
  <w:num w:numId="3" w16cid:durableId="2043742313">
    <w:abstractNumId w:val="14"/>
  </w:num>
  <w:num w:numId="4" w16cid:durableId="1344627781">
    <w:abstractNumId w:val="13"/>
  </w:num>
  <w:num w:numId="5" w16cid:durableId="2130538855">
    <w:abstractNumId w:val="12"/>
  </w:num>
  <w:num w:numId="6" w16cid:durableId="1788965867">
    <w:abstractNumId w:val="11"/>
    <w:lvlOverride w:ilvl="0">
      <w:startOverride w:val="1"/>
    </w:lvlOverride>
    <w:lvlOverride w:ilvl="1"/>
    <w:lvlOverride w:ilvl="2"/>
    <w:lvlOverride w:ilvl="3"/>
    <w:lvlOverride w:ilvl="4"/>
    <w:lvlOverride w:ilvl="5"/>
    <w:lvlOverride w:ilvl="6"/>
    <w:lvlOverride w:ilvl="7"/>
    <w:lvlOverride w:ilvl="8"/>
  </w:num>
  <w:num w:numId="7" w16cid:durableId="1070884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176417">
    <w:abstractNumId w:val="4"/>
  </w:num>
  <w:num w:numId="9" w16cid:durableId="540626975">
    <w:abstractNumId w:val="11"/>
  </w:num>
  <w:num w:numId="10" w16cid:durableId="164438172">
    <w:abstractNumId w:val="7"/>
  </w:num>
  <w:num w:numId="11" w16cid:durableId="250898647">
    <w:abstractNumId w:val="9"/>
  </w:num>
  <w:num w:numId="12" w16cid:durableId="1162164515">
    <w:abstractNumId w:val="15"/>
  </w:num>
  <w:num w:numId="13" w16cid:durableId="1640695452">
    <w:abstractNumId w:val="6"/>
  </w:num>
  <w:num w:numId="14" w16cid:durableId="1847355335">
    <w:abstractNumId w:val="0"/>
  </w:num>
  <w:num w:numId="15" w16cid:durableId="403378825">
    <w:abstractNumId w:val="8"/>
  </w:num>
  <w:num w:numId="16" w16cid:durableId="1123571722">
    <w:abstractNumId w:val="3"/>
  </w:num>
  <w:num w:numId="17" w16cid:durableId="2101101656">
    <w:abstractNumId w:val="1"/>
  </w:num>
  <w:num w:numId="18" w16cid:durableId="98373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984"/>
    <w:rsid w:val="000231AA"/>
    <w:rsid w:val="00051E65"/>
    <w:rsid w:val="00052EEC"/>
    <w:rsid w:val="00071B45"/>
    <w:rsid w:val="00094343"/>
    <w:rsid w:val="000C2E21"/>
    <w:rsid w:val="000D4F03"/>
    <w:rsid w:val="000E61A7"/>
    <w:rsid w:val="0011445F"/>
    <w:rsid w:val="001232B2"/>
    <w:rsid w:val="001408B3"/>
    <w:rsid w:val="00160984"/>
    <w:rsid w:val="00164167"/>
    <w:rsid w:val="001764D1"/>
    <w:rsid w:val="001C299A"/>
    <w:rsid w:val="001D227F"/>
    <w:rsid w:val="00217C22"/>
    <w:rsid w:val="00222529"/>
    <w:rsid w:val="00244478"/>
    <w:rsid w:val="00261F9E"/>
    <w:rsid w:val="002979D6"/>
    <w:rsid w:val="002A7547"/>
    <w:rsid w:val="002C0F33"/>
    <w:rsid w:val="002E247C"/>
    <w:rsid w:val="00335F85"/>
    <w:rsid w:val="00357CD9"/>
    <w:rsid w:val="00364B15"/>
    <w:rsid w:val="003669D5"/>
    <w:rsid w:val="00366C9C"/>
    <w:rsid w:val="00366D9C"/>
    <w:rsid w:val="003933BD"/>
    <w:rsid w:val="00396A17"/>
    <w:rsid w:val="003F1483"/>
    <w:rsid w:val="00432EEF"/>
    <w:rsid w:val="00432FED"/>
    <w:rsid w:val="00446F6D"/>
    <w:rsid w:val="004501DB"/>
    <w:rsid w:val="0048415C"/>
    <w:rsid w:val="00486575"/>
    <w:rsid w:val="004913A4"/>
    <w:rsid w:val="004A3BBF"/>
    <w:rsid w:val="004B018B"/>
    <w:rsid w:val="004B4D65"/>
    <w:rsid w:val="004E6F12"/>
    <w:rsid w:val="00513B7E"/>
    <w:rsid w:val="00542D1B"/>
    <w:rsid w:val="005477D4"/>
    <w:rsid w:val="005551CB"/>
    <w:rsid w:val="00573303"/>
    <w:rsid w:val="00594B18"/>
    <w:rsid w:val="005E5853"/>
    <w:rsid w:val="005E6850"/>
    <w:rsid w:val="00645B7A"/>
    <w:rsid w:val="0064601B"/>
    <w:rsid w:val="00654F65"/>
    <w:rsid w:val="006621F1"/>
    <w:rsid w:val="00691BCF"/>
    <w:rsid w:val="006A6990"/>
    <w:rsid w:val="006C17AF"/>
    <w:rsid w:val="006F5D53"/>
    <w:rsid w:val="00706A8F"/>
    <w:rsid w:val="007135E4"/>
    <w:rsid w:val="00717F39"/>
    <w:rsid w:val="007434C6"/>
    <w:rsid w:val="00785904"/>
    <w:rsid w:val="00797BE1"/>
    <w:rsid w:val="00797CF4"/>
    <w:rsid w:val="0080147B"/>
    <w:rsid w:val="00807ABD"/>
    <w:rsid w:val="008141EC"/>
    <w:rsid w:val="008365C7"/>
    <w:rsid w:val="008434BF"/>
    <w:rsid w:val="00867948"/>
    <w:rsid w:val="008A2A2D"/>
    <w:rsid w:val="008B7AE6"/>
    <w:rsid w:val="008C081D"/>
    <w:rsid w:val="008C7438"/>
    <w:rsid w:val="008D2700"/>
    <w:rsid w:val="008E1CB1"/>
    <w:rsid w:val="00926ECF"/>
    <w:rsid w:val="0094097A"/>
    <w:rsid w:val="00946510"/>
    <w:rsid w:val="00950CC1"/>
    <w:rsid w:val="00991A25"/>
    <w:rsid w:val="009A215A"/>
    <w:rsid w:val="009B06CD"/>
    <w:rsid w:val="009C22DA"/>
    <w:rsid w:val="009E25A1"/>
    <w:rsid w:val="00A9202B"/>
    <w:rsid w:val="00AB4FAD"/>
    <w:rsid w:val="00AB555A"/>
    <w:rsid w:val="00AD41F0"/>
    <w:rsid w:val="00AD4B4D"/>
    <w:rsid w:val="00B03A22"/>
    <w:rsid w:val="00B33777"/>
    <w:rsid w:val="00B45A3B"/>
    <w:rsid w:val="00B73DB9"/>
    <w:rsid w:val="00B96786"/>
    <w:rsid w:val="00BB1652"/>
    <w:rsid w:val="00BE0851"/>
    <w:rsid w:val="00BF385A"/>
    <w:rsid w:val="00C20DB2"/>
    <w:rsid w:val="00C478C5"/>
    <w:rsid w:val="00C57C7C"/>
    <w:rsid w:val="00C6382D"/>
    <w:rsid w:val="00CA0F7B"/>
    <w:rsid w:val="00CC22B1"/>
    <w:rsid w:val="00CD5D90"/>
    <w:rsid w:val="00CE1E13"/>
    <w:rsid w:val="00CE48D7"/>
    <w:rsid w:val="00CF68D6"/>
    <w:rsid w:val="00D01518"/>
    <w:rsid w:val="00D04319"/>
    <w:rsid w:val="00D65B4F"/>
    <w:rsid w:val="00DB074D"/>
    <w:rsid w:val="00DD170E"/>
    <w:rsid w:val="00DF6F34"/>
    <w:rsid w:val="00E25A40"/>
    <w:rsid w:val="00E32398"/>
    <w:rsid w:val="00E40DDD"/>
    <w:rsid w:val="00E4339F"/>
    <w:rsid w:val="00E571AC"/>
    <w:rsid w:val="00E65402"/>
    <w:rsid w:val="00E863CD"/>
    <w:rsid w:val="00EC086D"/>
    <w:rsid w:val="00EF1AFE"/>
    <w:rsid w:val="00F43DD3"/>
    <w:rsid w:val="00F907C7"/>
    <w:rsid w:val="00FB7399"/>
    <w:rsid w:val="00FC6B15"/>
    <w:rsid w:val="00FE00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DF6EA"/>
  <w15:chartTrackingRefBased/>
  <w15:docId w15:val="{76836F69-5EA7-4F69-B1E9-E572489E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0984"/>
    <w:pPr>
      <w:spacing w:after="0" w:line="240" w:lineRule="auto"/>
    </w:pPr>
    <w:rPr>
      <w:rFonts w:ascii="Calibri" w:hAnsi="Calibri" w:cs="Calibri"/>
      <w:lang w:eastAsia="de-DE"/>
    </w:rPr>
  </w:style>
  <w:style w:type="paragraph" w:styleId="berschrift1">
    <w:name w:val="heading 1"/>
    <w:basedOn w:val="Standard"/>
    <w:next w:val="Standard"/>
    <w:link w:val="berschrift1Zchn"/>
    <w:uiPriority w:val="9"/>
    <w:qFormat/>
    <w:rsid w:val="001144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8A2A2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8A2A2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EF1AFE"/>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357CD9"/>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357CD9"/>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60984"/>
    <w:rPr>
      <w:color w:val="0000FF"/>
      <w:u w:val="single"/>
    </w:rPr>
  </w:style>
  <w:style w:type="character" w:styleId="NichtaufgelsteErwhnung">
    <w:name w:val="Unresolved Mention"/>
    <w:basedOn w:val="Absatz-Standardschriftart"/>
    <w:uiPriority w:val="99"/>
    <w:semiHidden/>
    <w:unhideWhenUsed/>
    <w:rsid w:val="008A2A2D"/>
    <w:rPr>
      <w:color w:val="605E5C"/>
      <w:shd w:val="clear" w:color="auto" w:fill="E1DFDD"/>
    </w:rPr>
  </w:style>
  <w:style w:type="character" w:customStyle="1" w:styleId="berschrift2Zchn">
    <w:name w:val="Überschrift 2 Zchn"/>
    <w:basedOn w:val="Absatz-Standardschriftart"/>
    <w:link w:val="berschrift2"/>
    <w:uiPriority w:val="9"/>
    <w:rsid w:val="008A2A2D"/>
    <w:rPr>
      <w:rFonts w:asciiTheme="majorHAnsi" w:eastAsiaTheme="majorEastAsia" w:hAnsiTheme="majorHAnsi" w:cstheme="majorBidi"/>
      <w:color w:val="2F5496" w:themeColor="accent1" w:themeShade="BF"/>
      <w:sz w:val="26"/>
      <w:szCs w:val="26"/>
      <w:lang w:eastAsia="de-DE"/>
    </w:rPr>
  </w:style>
  <w:style w:type="character" w:customStyle="1" w:styleId="berschrift3Zchn">
    <w:name w:val="Überschrift 3 Zchn"/>
    <w:basedOn w:val="Absatz-Standardschriftart"/>
    <w:link w:val="berschrift3"/>
    <w:uiPriority w:val="9"/>
    <w:rsid w:val="008A2A2D"/>
    <w:rPr>
      <w:rFonts w:asciiTheme="majorHAnsi" w:eastAsiaTheme="majorEastAsia" w:hAnsiTheme="majorHAnsi" w:cstheme="majorBidi"/>
      <w:color w:val="1F3763" w:themeColor="accent1" w:themeShade="7F"/>
      <w:sz w:val="24"/>
      <w:szCs w:val="24"/>
      <w:lang w:eastAsia="de-DE"/>
    </w:rPr>
  </w:style>
  <w:style w:type="paragraph" w:styleId="Listenabsatz">
    <w:name w:val="List Paragraph"/>
    <w:basedOn w:val="Standard"/>
    <w:uiPriority w:val="34"/>
    <w:qFormat/>
    <w:rsid w:val="006A6990"/>
    <w:pPr>
      <w:ind w:left="720"/>
      <w:contextualSpacing/>
    </w:pPr>
  </w:style>
  <w:style w:type="table" w:styleId="Tabellenraster">
    <w:name w:val="Table Grid"/>
    <w:basedOn w:val="NormaleTabelle"/>
    <w:uiPriority w:val="39"/>
    <w:rsid w:val="004E6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11445F"/>
    <w:rPr>
      <w:rFonts w:asciiTheme="majorHAnsi" w:eastAsiaTheme="majorEastAsia" w:hAnsiTheme="majorHAnsi" w:cstheme="majorBidi"/>
      <w:color w:val="2F5496" w:themeColor="accent1" w:themeShade="BF"/>
      <w:sz w:val="32"/>
      <w:szCs w:val="32"/>
      <w:lang w:eastAsia="de-DE"/>
    </w:rPr>
  </w:style>
  <w:style w:type="paragraph" w:styleId="Inhaltsverzeichnisberschrift">
    <w:name w:val="TOC Heading"/>
    <w:basedOn w:val="berschrift1"/>
    <w:next w:val="Standard"/>
    <w:uiPriority w:val="39"/>
    <w:unhideWhenUsed/>
    <w:qFormat/>
    <w:rsid w:val="0011445F"/>
    <w:pPr>
      <w:spacing w:line="259" w:lineRule="auto"/>
      <w:outlineLvl w:val="9"/>
    </w:pPr>
  </w:style>
  <w:style w:type="paragraph" w:styleId="Verzeichnis2">
    <w:name w:val="toc 2"/>
    <w:basedOn w:val="Standard"/>
    <w:next w:val="Standard"/>
    <w:autoRedefine/>
    <w:uiPriority w:val="39"/>
    <w:unhideWhenUsed/>
    <w:rsid w:val="0011445F"/>
    <w:pPr>
      <w:spacing w:after="100"/>
      <w:ind w:left="220"/>
    </w:pPr>
  </w:style>
  <w:style w:type="paragraph" w:styleId="Verzeichnis3">
    <w:name w:val="toc 3"/>
    <w:basedOn w:val="Standard"/>
    <w:next w:val="Standard"/>
    <w:autoRedefine/>
    <w:uiPriority w:val="39"/>
    <w:unhideWhenUsed/>
    <w:rsid w:val="0011445F"/>
    <w:pPr>
      <w:spacing w:after="100"/>
      <w:ind w:left="440"/>
    </w:pPr>
  </w:style>
  <w:style w:type="character" w:customStyle="1" w:styleId="berschrift4Zchn">
    <w:name w:val="Überschrift 4 Zchn"/>
    <w:basedOn w:val="Absatz-Standardschriftart"/>
    <w:link w:val="berschrift4"/>
    <w:uiPriority w:val="9"/>
    <w:rsid w:val="00EF1AFE"/>
    <w:rPr>
      <w:rFonts w:asciiTheme="majorHAnsi" w:eastAsiaTheme="majorEastAsia" w:hAnsiTheme="majorHAnsi" w:cstheme="majorBidi"/>
      <w:i/>
      <w:iCs/>
      <w:color w:val="2F5496" w:themeColor="accent1" w:themeShade="BF"/>
      <w:lang w:eastAsia="de-DE"/>
    </w:rPr>
  </w:style>
  <w:style w:type="character" w:customStyle="1" w:styleId="berschrift5Zchn">
    <w:name w:val="Überschrift 5 Zchn"/>
    <w:basedOn w:val="Absatz-Standardschriftart"/>
    <w:link w:val="berschrift5"/>
    <w:uiPriority w:val="9"/>
    <w:rsid w:val="00357CD9"/>
    <w:rPr>
      <w:rFonts w:asciiTheme="majorHAnsi" w:eastAsiaTheme="majorEastAsia" w:hAnsiTheme="majorHAnsi" w:cstheme="majorBidi"/>
      <w:color w:val="2F5496" w:themeColor="accent1" w:themeShade="BF"/>
      <w:lang w:eastAsia="de-DE"/>
    </w:rPr>
  </w:style>
  <w:style w:type="character" w:customStyle="1" w:styleId="berschrift6Zchn">
    <w:name w:val="Überschrift 6 Zchn"/>
    <w:basedOn w:val="Absatz-Standardschriftart"/>
    <w:link w:val="berschrift6"/>
    <w:uiPriority w:val="9"/>
    <w:rsid w:val="00357CD9"/>
    <w:rPr>
      <w:rFonts w:asciiTheme="majorHAnsi" w:eastAsiaTheme="majorEastAsia" w:hAnsiTheme="majorHAnsi" w:cstheme="majorBidi"/>
      <w:color w:val="1F3763" w:themeColor="accent1" w:themeShade="7F"/>
      <w:lang w:eastAsia="de-DE"/>
    </w:rPr>
  </w:style>
  <w:style w:type="paragraph" w:styleId="Verzeichnis1">
    <w:name w:val="toc 1"/>
    <w:basedOn w:val="Standard"/>
    <w:next w:val="Standard"/>
    <w:autoRedefine/>
    <w:uiPriority w:val="39"/>
    <w:unhideWhenUsed/>
    <w:rsid w:val="00654F65"/>
    <w:pPr>
      <w:tabs>
        <w:tab w:val="right" w:leader="dot" w:pos="9062"/>
      </w:tabs>
      <w:spacing w:after="100"/>
    </w:pPr>
    <w:rPr>
      <w:rFonts w:ascii="Dubai" w:hAnsi="Dubai" w:cs="Dubai"/>
      <w:noProof/>
      <w:sz w:val="24"/>
      <w:szCs w:val="24"/>
      <w:lang w:val="en-GB"/>
    </w:rPr>
  </w:style>
  <w:style w:type="paragraph" w:styleId="Kopfzeile">
    <w:name w:val="header"/>
    <w:basedOn w:val="Standard"/>
    <w:link w:val="KopfzeileZchn"/>
    <w:uiPriority w:val="99"/>
    <w:unhideWhenUsed/>
    <w:rsid w:val="00E32398"/>
    <w:pPr>
      <w:tabs>
        <w:tab w:val="center" w:pos="4536"/>
        <w:tab w:val="right" w:pos="9072"/>
      </w:tabs>
    </w:pPr>
  </w:style>
  <w:style w:type="character" w:customStyle="1" w:styleId="KopfzeileZchn">
    <w:name w:val="Kopfzeile Zchn"/>
    <w:basedOn w:val="Absatz-Standardschriftart"/>
    <w:link w:val="Kopfzeile"/>
    <w:uiPriority w:val="99"/>
    <w:rsid w:val="00E32398"/>
    <w:rPr>
      <w:rFonts w:ascii="Calibri" w:hAnsi="Calibri" w:cs="Calibri"/>
      <w:lang w:eastAsia="de-DE"/>
    </w:rPr>
  </w:style>
  <w:style w:type="paragraph" w:styleId="Fuzeile">
    <w:name w:val="footer"/>
    <w:basedOn w:val="Standard"/>
    <w:link w:val="FuzeileZchn"/>
    <w:uiPriority w:val="99"/>
    <w:unhideWhenUsed/>
    <w:rsid w:val="00E32398"/>
    <w:pPr>
      <w:tabs>
        <w:tab w:val="center" w:pos="4536"/>
        <w:tab w:val="right" w:pos="9072"/>
      </w:tabs>
    </w:pPr>
  </w:style>
  <w:style w:type="character" w:customStyle="1" w:styleId="FuzeileZchn">
    <w:name w:val="Fußzeile Zchn"/>
    <w:basedOn w:val="Absatz-Standardschriftart"/>
    <w:link w:val="Fuzeile"/>
    <w:uiPriority w:val="99"/>
    <w:rsid w:val="00E32398"/>
    <w:rPr>
      <w:rFonts w:ascii="Calibri" w:hAnsi="Calibri" w:cs="Calibri"/>
      <w:lang w:eastAsia="de-DE"/>
    </w:rPr>
  </w:style>
  <w:style w:type="character" w:customStyle="1" w:styleId="sts-caption-label">
    <w:name w:val="sts-caption-label"/>
    <w:basedOn w:val="Absatz-Standardschriftart"/>
    <w:rsid w:val="008365C7"/>
  </w:style>
  <w:style w:type="character" w:customStyle="1" w:styleId="sts-caption-title">
    <w:name w:val="sts-caption-title"/>
    <w:basedOn w:val="Absatz-Standardschriftart"/>
    <w:rsid w:val="008365C7"/>
  </w:style>
  <w:style w:type="character" w:styleId="Kommentarzeichen">
    <w:name w:val="annotation reference"/>
    <w:basedOn w:val="Absatz-Standardschriftart"/>
    <w:uiPriority w:val="99"/>
    <w:semiHidden/>
    <w:unhideWhenUsed/>
    <w:rsid w:val="00E863CD"/>
    <w:rPr>
      <w:sz w:val="16"/>
      <w:szCs w:val="16"/>
    </w:rPr>
  </w:style>
  <w:style w:type="paragraph" w:styleId="Kommentartext">
    <w:name w:val="annotation text"/>
    <w:basedOn w:val="Standard"/>
    <w:link w:val="KommentartextZchn"/>
    <w:uiPriority w:val="99"/>
    <w:semiHidden/>
    <w:unhideWhenUsed/>
    <w:rsid w:val="00E863CD"/>
    <w:rPr>
      <w:sz w:val="20"/>
      <w:szCs w:val="20"/>
    </w:rPr>
  </w:style>
  <w:style w:type="character" w:customStyle="1" w:styleId="KommentartextZchn">
    <w:name w:val="Kommentartext Zchn"/>
    <w:basedOn w:val="Absatz-Standardschriftart"/>
    <w:link w:val="Kommentartext"/>
    <w:uiPriority w:val="99"/>
    <w:semiHidden/>
    <w:rsid w:val="00E863CD"/>
    <w:rPr>
      <w:rFonts w:ascii="Calibri" w:hAnsi="Calibri" w:cs="Calibri"/>
      <w:sz w:val="20"/>
      <w:szCs w:val="20"/>
      <w:lang w:eastAsia="de-DE"/>
    </w:rPr>
  </w:style>
  <w:style w:type="paragraph" w:styleId="Kommentarthema">
    <w:name w:val="annotation subject"/>
    <w:basedOn w:val="Kommentartext"/>
    <w:next w:val="Kommentartext"/>
    <w:link w:val="KommentarthemaZchn"/>
    <w:uiPriority w:val="99"/>
    <w:semiHidden/>
    <w:unhideWhenUsed/>
    <w:rsid w:val="00E863CD"/>
    <w:rPr>
      <w:b/>
      <w:bCs/>
    </w:rPr>
  </w:style>
  <w:style w:type="character" w:customStyle="1" w:styleId="KommentarthemaZchn">
    <w:name w:val="Kommentarthema Zchn"/>
    <w:basedOn w:val="KommentartextZchn"/>
    <w:link w:val="Kommentarthema"/>
    <w:uiPriority w:val="99"/>
    <w:semiHidden/>
    <w:rsid w:val="00E863CD"/>
    <w:rPr>
      <w:rFonts w:ascii="Calibri" w:hAnsi="Calibri" w:cs="Calibri"/>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03062">
      <w:bodyDiv w:val="1"/>
      <w:marLeft w:val="0"/>
      <w:marRight w:val="0"/>
      <w:marTop w:val="0"/>
      <w:marBottom w:val="0"/>
      <w:divBdr>
        <w:top w:val="none" w:sz="0" w:space="0" w:color="auto"/>
        <w:left w:val="none" w:sz="0" w:space="0" w:color="auto"/>
        <w:bottom w:val="none" w:sz="0" w:space="0" w:color="auto"/>
        <w:right w:val="none" w:sz="0" w:space="0" w:color="auto"/>
      </w:divBdr>
    </w:div>
    <w:div w:id="207228276">
      <w:bodyDiv w:val="1"/>
      <w:marLeft w:val="0"/>
      <w:marRight w:val="0"/>
      <w:marTop w:val="0"/>
      <w:marBottom w:val="0"/>
      <w:divBdr>
        <w:top w:val="none" w:sz="0" w:space="0" w:color="auto"/>
        <w:left w:val="none" w:sz="0" w:space="0" w:color="auto"/>
        <w:bottom w:val="none" w:sz="0" w:space="0" w:color="auto"/>
        <w:right w:val="none" w:sz="0" w:space="0" w:color="auto"/>
      </w:divBdr>
    </w:div>
    <w:div w:id="268926909">
      <w:bodyDiv w:val="1"/>
      <w:marLeft w:val="0"/>
      <w:marRight w:val="0"/>
      <w:marTop w:val="0"/>
      <w:marBottom w:val="0"/>
      <w:divBdr>
        <w:top w:val="none" w:sz="0" w:space="0" w:color="auto"/>
        <w:left w:val="none" w:sz="0" w:space="0" w:color="auto"/>
        <w:bottom w:val="none" w:sz="0" w:space="0" w:color="auto"/>
        <w:right w:val="none" w:sz="0" w:space="0" w:color="auto"/>
      </w:divBdr>
      <w:divsChild>
        <w:div w:id="1739936467">
          <w:marLeft w:val="0"/>
          <w:marRight w:val="0"/>
          <w:marTop w:val="0"/>
          <w:marBottom w:val="0"/>
          <w:divBdr>
            <w:top w:val="none" w:sz="0" w:space="0" w:color="auto"/>
            <w:left w:val="none" w:sz="0" w:space="0" w:color="auto"/>
            <w:bottom w:val="none" w:sz="0" w:space="0" w:color="auto"/>
            <w:right w:val="none" w:sz="0" w:space="0" w:color="auto"/>
          </w:divBdr>
          <w:divsChild>
            <w:div w:id="160657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244926">
      <w:bodyDiv w:val="1"/>
      <w:marLeft w:val="0"/>
      <w:marRight w:val="0"/>
      <w:marTop w:val="0"/>
      <w:marBottom w:val="0"/>
      <w:divBdr>
        <w:top w:val="none" w:sz="0" w:space="0" w:color="auto"/>
        <w:left w:val="none" w:sz="0" w:space="0" w:color="auto"/>
        <w:bottom w:val="none" w:sz="0" w:space="0" w:color="auto"/>
        <w:right w:val="none" w:sz="0" w:space="0" w:color="auto"/>
      </w:divBdr>
      <w:divsChild>
        <w:div w:id="821890146">
          <w:marLeft w:val="0"/>
          <w:marRight w:val="0"/>
          <w:marTop w:val="150"/>
          <w:marBottom w:val="150"/>
          <w:divBdr>
            <w:top w:val="none" w:sz="0" w:space="0" w:color="auto"/>
            <w:left w:val="none" w:sz="0" w:space="0" w:color="auto"/>
            <w:bottom w:val="none" w:sz="0" w:space="0" w:color="auto"/>
            <w:right w:val="none" w:sz="0" w:space="0" w:color="auto"/>
          </w:divBdr>
        </w:div>
        <w:div w:id="268004033">
          <w:marLeft w:val="0"/>
          <w:marRight w:val="0"/>
          <w:marTop w:val="225"/>
          <w:marBottom w:val="225"/>
          <w:divBdr>
            <w:top w:val="none" w:sz="0" w:space="0" w:color="auto"/>
            <w:left w:val="none" w:sz="0" w:space="0" w:color="auto"/>
            <w:bottom w:val="none" w:sz="0" w:space="0" w:color="auto"/>
            <w:right w:val="none" w:sz="0" w:space="0" w:color="auto"/>
          </w:divBdr>
          <w:divsChild>
            <w:div w:id="313877543">
              <w:marLeft w:val="150"/>
              <w:marRight w:val="150"/>
              <w:marTop w:val="150"/>
              <w:marBottom w:val="150"/>
              <w:divBdr>
                <w:top w:val="none" w:sz="0" w:space="0" w:color="auto"/>
                <w:left w:val="none" w:sz="0" w:space="0" w:color="auto"/>
                <w:bottom w:val="none" w:sz="0" w:space="0" w:color="auto"/>
                <w:right w:val="none" w:sz="0" w:space="0" w:color="auto"/>
              </w:divBdr>
            </w:div>
            <w:div w:id="1457216619">
              <w:marLeft w:val="150"/>
              <w:marRight w:val="0"/>
              <w:marTop w:val="375"/>
              <w:marBottom w:val="0"/>
              <w:divBdr>
                <w:top w:val="none" w:sz="0" w:space="0" w:color="auto"/>
                <w:left w:val="none" w:sz="0" w:space="0" w:color="auto"/>
                <w:bottom w:val="none" w:sz="0" w:space="0" w:color="auto"/>
                <w:right w:val="none" w:sz="0" w:space="0" w:color="auto"/>
              </w:divBdr>
              <w:divsChild>
                <w:div w:id="160314991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557396657">
      <w:bodyDiv w:val="1"/>
      <w:marLeft w:val="0"/>
      <w:marRight w:val="0"/>
      <w:marTop w:val="0"/>
      <w:marBottom w:val="0"/>
      <w:divBdr>
        <w:top w:val="none" w:sz="0" w:space="0" w:color="auto"/>
        <w:left w:val="none" w:sz="0" w:space="0" w:color="auto"/>
        <w:bottom w:val="none" w:sz="0" w:space="0" w:color="auto"/>
        <w:right w:val="none" w:sz="0" w:space="0" w:color="auto"/>
      </w:divBdr>
      <w:divsChild>
        <w:div w:id="490800793">
          <w:marLeft w:val="0"/>
          <w:marRight w:val="0"/>
          <w:marTop w:val="0"/>
          <w:marBottom w:val="0"/>
          <w:divBdr>
            <w:top w:val="single" w:sz="2" w:space="0" w:color="auto"/>
            <w:left w:val="single" w:sz="2" w:space="0" w:color="auto"/>
            <w:bottom w:val="single" w:sz="6" w:space="0" w:color="auto"/>
            <w:right w:val="single" w:sz="2" w:space="0" w:color="auto"/>
          </w:divBdr>
          <w:divsChild>
            <w:div w:id="1997873175">
              <w:marLeft w:val="0"/>
              <w:marRight w:val="0"/>
              <w:marTop w:val="100"/>
              <w:marBottom w:val="100"/>
              <w:divBdr>
                <w:top w:val="single" w:sz="2" w:space="0" w:color="D9D9E3"/>
                <w:left w:val="single" w:sz="2" w:space="0" w:color="D9D9E3"/>
                <w:bottom w:val="single" w:sz="2" w:space="0" w:color="D9D9E3"/>
                <w:right w:val="single" w:sz="2" w:space="0" w:color="D9D9E3"/>
              </w:divBdr>
              <w:divsChild>
                <w:div w:id="1128351272">
                  <w:marLeft w:val="0"/>
                  <w:marRight w:val="0"/>
                  <w:marTop w:val="0"/>
                  <w:marBottom w:val="0"/>
                  <w:divBdr>
                    <w:top w:val="single" w:sz="2" w:space="0" w:color="D9D9E3"/>
                    <w:left w:val="single" w:sz="2" w:space="0" w:color="D9D9E3"/>
                    <w:bottom w:val="single" w:sz="2" w:space="0" w:color="D9D9E3"/>
                    <w:right w:val="single" w:sz="2" w:space="0" w:color="D9D9E3"/>
                  </w:divBdr>
                  <w:divsChild>
                    <w:div w:id="634914318">
                      <w:marLeft w:val="0"/>
                      <w:marRight w:val="0"/>
                      <w:marTop w:val="0"/>
                      <w:marBottom w:val="0"/>
                      <w:divBdr>
                        <w:top w:val="single" w:sz="2" w:space="0" w:color="D9D9E3"/>
                        <w:left w:val="single" w:sz="2" w:space="0" w:color="D9D9E3"/>
                        <w:bottom w:val="single" w:sz="2" w:space="0" w:color="D9D9E3"/>
                        <w:right w:val="single" w:sz="2" w:space="0" w:color="D9D9E3"/>
                      </w:divBdr>
                      <w:divsChild>
                        <w:div w:id="420372895">
                          <w:marLeft w:val="0"/>
                          <w:marRight w:val="0"/>
                          <w:marTop w:val="0"/>
                          <w:marBottom w:val="0"/>
                          <w:divBdr>
                            <w:top w:val="single" w:sz="2" w:space="0" w:color="D9D9E3"/>
                            <w:left w:val="single" w:sz="2" w:space="0" w:color="D9D9E3"/>
                            <w:bottom w:val="single" w:sz="2" w:space="0" w:color="D9D9E3"/>
                            <w:right w:val="single" w:sz="2" w:space="0" w:color="D9D9E3"/>
                          </w:divBdr>
                          <w:divsChild>
                            <w:div w:id="5697276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00616534">
      <w:bodyDiv w:val="1"/>
      <w:marLeft w:val="0"/>
      <w:marRight w:val="0"/>
      <w:marTop w:val="0"/>
      <w:marBottom w:val="0"/>
      <w:divBdr>
        <w:top w:val="none" w:sz="0" w:space="0" w:color="auto"/>
        <w:left w:val="none" w:sz="0" w:space="0" w:color="auto"/>
        <w:bottom w:val="none" w:sz="0" w:space="0" w:color="auto"/>
        <w:right w:val="none" w:sz="0" w:space="0" w:color="auto"/>
      </w:divBdr>
    </w:div>
    <w:div w:id="1158184637">
      <w:bodyDiv w:val="1"/>
      <w:marLeft w:val="0"/>
      <w:marRight w:val="0"/>
      <w:marTop w:val="0"/>
      <w:marBottom w:val="0"/>
      <w:divBdr>
        <w:top w:val="none" w:sz="0" w:space="0" w:color="auto"/>
        <w:left w:val="none" w:sz="0" w:space="0" w:color="auto"/>
        <w:bottom w:val="none" w:sz="0" w:space="0" w:color="auto"/>
        <w:right w:val="none" w:sz="0" w:space="0" w:color="auto"/>
      </w:divBdr>
    </w:div>
    <w:div w:id="1195772809">
      <w:bodyDiv w:val="1"/>
      <w:marLeft w:val="0"/>
      <w:marRight w:val="0"/>
      <w:marTop w:val="0"/>
      <w:marBottom w:val="0"/>
      <w:divBdr>
        <w:top w:val="none" w:sz="0" w:space="0" w:color="auto"/>
        <w:left w:val="none" w:sz="0" w:space="0" w:color="auto"/>
        <w:bottom w:val="none" w:sz="0" w:space="0" w:color="auto"/>
        <w:right w:val="none" w:sz="0" w:space="0" w:color="auto"/>
      </w:divBdr>
    </w:div>
    <w:div w:id="1201937463">
      <w:bodyDiv w:val="1"/>
      <w:marLeft w:val="0"/>
      <w:marRight w:val="0"/>
      <w:marTop w:val="0"/>
      <w:marBottom w:val="0"/>
      <w:divBdr>
        <w:top w:val="none" w:sz="0" w:space="0" w:color="auto"/>
        <w:left w:val="none" w:sz="0" w:space="0" w:color="auto"/>
        <w:bottom w:val="none" w:sz="0" w:space="0" w:color="auto"/>
        <w:right w:val="none" w:sz="0" w:space="0" w:color="auto"/>
      </w:divBdr>
    </w:div>
    <w:div w:id="1350571095">
      <w:bodyDiv w:val="1"/>
      <w:marLeft w:val="0"/>
      <w:marRight w:val="0"/>
      <w:marTop w:val="0"/>
      <w:marBottom w:val="0"/>
      <w:divBdr>
        <w:top w:val="none" w:sz="0" w:space="0" w:color="auto"/>
        <w:left w:val="none" w:sz="0" w:space="0" w:color="auto"/>
        <w:bottom w:val="none" w:sz="0" w:space="0" w:color="auto"/>
        <w:right w:val="none" w:sz="0" w:space="0" w:color="auto"/>
      </w:divBdr>
    </w:div>
    <w:div w:id="1664313354">
      <w:bodyDiv w:val="1"/>
      <w:marLeft w:val="0"/>
      <w:marRight w:val="0"/>
      <w:marTop w:val="0"/>
      <w:marBottom w:val="0"/>
      <w:divBdr>
        <w:top w:val="none" w:sz="0" w:space="0" w:color="auto"/>
        <w:left w:val="none" w:sz="0" w:space="0" w:color="auto"/>
        <w:bottom w:val="none" w:sz="0" w:space="0" w:color="auto"/>
        <w:right w:val="none" w:sz="0" w:space="0" w:color="auto"/>
      </w:divBdr>
    </w:div>
    <w:div w:id="1834566089">
      <w:bodyDiv w:val="1"/>
      <w:marLeft w:val="0"/>
      <w:marRight w:val="0"/>
      <w:marTop w:val="0"/>
      <w:marBottom w:val="0"/>
      <w:divBdr>
        <w:top w:val="none" w:sz="0" w:space="0" w:color="auto"/>
        <w:left w:val="none" w:sz="0" w:space="0" w:color="auto"/>
        <w:bottom w:val="none" w:sz="0" w:space="0" w:color="auto"/>
        <w:right w:val="none" w:sz="0" w:space="0" w:color="auto"/>
      </w:divBdr>
    </w:div>
    <w:div w:id="1923097243">
      <w:bodyDiv w:val="1"/>
      <w:marLeft w:val="0"/>
      <w:marRight w:val="0"/>
      <w:marTop w:val="0"/>
      <w:marBottom w:val="0"/>
      <w:divBdr>
        <w:top w:val="none" w:sz="0" w:space="0" w:color="auto"/>
        <w:left w:val="none" w:sz="0" w:space="0" w:color="auto"/>
        <w:bottom w:val="none" w:sz="0" w:space="0" w:color="auto"/>
        <w:right w:val="none" w:sz="0" w:space="0" w:color="auto"/>
      </w:divBdr>
    </w:div>
    <w:div w:id="20276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obp/ui/" TargetMode="External"/><Relationship Id="rId13" Type="http://schemas.openxmlformats.org/officeDocument/2006/relationships/image" Target="media/image4.emf"/><Relationship Id="rId18" Type="http://schemas.openxmlformats.org/officeDocument/2006/relationships/hyperlink" Target="mailto:support@carboncare.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http://www.carboncare.or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9.jpg"/><Relationship Id="rId1" Type="http://schemas.openxmlformats.org/officeDocument/2006/relationships/hyperlink" Target="https://www.google.com/url?sa=i&amp;rct=j&amp;q=&amp;esrc=s&amp;source=images&amp;cd=&amp;cad=rja&amp;uact=8&amp;ved=2ahUKEwjOxpS8_u3kAhVSaFAKHaayCFIQjRx6BAgBEAQ&amp;url=https%3A%2F%2Fwww.carboncare.org%2F&amp;psig=AOvVaw0_wpbgiBZKYL2BWFPxDvRz&amp;ust=1569570108357863"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07201D-5EEB-4386-8E69-63E022D35744}">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A87F-02EB-4211-9040-989661D6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5161</Characters>
  <Application>Microsoft Office Word</Application>
  <DocSecurity>0</DocSecurity>
  <Lines>43</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Enrico Cinardo</dc:creator>
  <cp:keywords/>
  <dc:description/>
  <cp:lastModifiedBy>Peter Somaglia</cp:lastModifiedBy>
  <cp:revision>7</cp:revision>
  <cp:lastPrinted>2023-05-31T22:27:00Z</cp:lastPrinted>
  <dcterms:created xsi:type="dcterms:W3CDTF">2023-06-10T09:07:00Z</dcterms:created>
  <dcterms:modified xsi:type="dcterms:W3CDTF">2023-06-10T11:44:00Z</dcterms:modified>
</cp:coreProperties>
</file>